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F94" w:rsidP="001F6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AMPG304 Receive and inspect wild game carcases at a processing plant</w:t>
      </w:r>
      <w:r>
        <w:fldChar w:fldCharType="end"/>
      </w:r>
    </w:p>
    <w:p w:rsidR="001F6F94" w:rsidP="001F6F94">
      <w:pPr>
        <w:pStyle w:val="Version"/>
        <w:sectPr w:rsidSect="007E58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853" w:rsidP="007E5853">
      <w:pPr>
        <w:pStyle w:val="SuperHeading"/>
      </w:pPr>
      <w:r w:rsidRPr="007E5853">
        <w:t>Assessment Requirements for AMPG304 Receive and inspect wild game carcases at a processing plant</w:t>
      </w:r>
    </w:p>
    <w:p w:rsidR="00000000" w:rsidRPr="007E5853" w:rsidP="007E5853">
      <w:pPr>
        <w:pStyle w:val="Heading1"/>
      </w:pPr>
      <w:bookmarkStart w:id="1" w:name="O_892068"/>
      <w:bookmarkEnd w:id="1"/>
      <w:r w:rsidRPr="007E58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E5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3">
            <w:pPr>
              <w:pStyle w:val="TableHeading"/>
              <w:rPr>
                <w:lang w:val="en-NZ"/>
              </w:rPr>
            </w:pPr>
            <w:r w:rsidRPr="007E585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3">
            <w:pPr>
              <w:pStyle w:val="TableHeading"/>
              <w:rPr>
                <w:lang w:val="en-NZ"/>
              </w:rPr>
            </w:pPr>
            <w:r w:rsidRPr="007E585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3">
            <w:pPr>
              <w:pStyle w:val="TableHeading"/>
              <w:rPr>
                <w:lang w:val="en-NZ"/>
              </w:rPr>
            </w:pPr>
            <w:r w:rsidRPr="007E5853">
              <w:t>Comment</w:t>
            </w:r>
          </w:p>
        </w:tc>
      </w:tr>
      <w:tr w:rsidTr="007E5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3">
            <w:pPr>
              <w:pStyle w:val="BodyText"/>
              <w:rPr>
                <w:lang w:val="en-NZ"/>
              </w:rPr>
            </w:pPr>
            <w:r w:rsidRPr="007E585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3">
            <w:pPr>
              <w:pStyle w:val="BodyText"/>
              <w:rPr>
                <w:lang w:val="en-NZ"/>
              </w:rPr>
            </w:pPr>
            <w:r w:rsidRPr="007E585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853" w:rsidP="007E5853">
            <w:pPr>
              <w:pStyle w:val="BodyText"/>
            </w:pPr>
            <w:r w:rsidRPr="007E5853">
              <w:t>Initial release</w:t>
            </w:r>
          </w:p>
        </w:tc>
      </w:tr>
    </w:tbl>
    <w:p w:rsidR="00000000" w:rsidRPr="007E5853" w:rsidP="007E5853">
      <w:pPr>
        <w:pStyle w:val="BodyText"/>
      </w:pPr>
    </w:p>
    <w:p w:rsidR="00000000" w:rsidRPr="007E5853" w:rsidP="007E5853">
      <w:pPr>
        <w:pStyle w:val="AllowPageBreak"/>
      </w:pPr>
    </w:p>
    <w:p w:rsidR="00000000" w:rsidRPr="007E5853" w:rsidP="007E5853">
      <w:pPr>
        <w:pStyle w:val="Heading1"/>
      </w:pPr>
      <w:bookmarkStart w:id="2" w:name="O_892069"/>
      <w:bookmarkEnd w:id="2"/>
      <w:r w:rsidRPr="007E5853">
        <w:t>Performance Evidence</w:t>
      </w:r>
    </w:p>
    <w:p w:rsidR="00000000" w:rsidRPr="007E5853" w:rsidP="001F6F94">
      <w:pPr>
        <w:pStyle w:val="BodyText"/>
      </w:pPr>
      <w:r w:rsidRPr="007E5853">
        <w:t>The candidate must make a disposition on wild game animal carcases as they are received at a game processing plant.</w:t>
      </w:r>
    </w:p>
    <w:p w:rsidR="00000000" w:rsidRPr="007E5853" w:rsidP="001F6F94">
      <w:pPr>
        <w:pStyle w:val="BodyText"/>
      </w:pPr>
      <w:r w:rsidRPr="007E5853">
        <w:t>The candidate must:</w:t>
      </w:r>
    </w:p>
    <w:p w:rsidR="00000000" w:rsidRPr="007E5853" w:rsidP="007E5853">
      <w:pPr>
        <w:pStyle w:val="ListBullet"/>
      </w:pPr>
      <w:r w:rsidRPr="007E5853">
        <w:t xml:space="preserve">demonstrate competent pre-dressing inspection of carcases following presentation without guidance or supervision </w:t>
      </w:r>
    </w:p>
    <w:p w:rsidR="00000000" w:rsidRPr="007E5853" w:rsidP="007E5853">
      <w:pPr>
        <w:pStyle w:val="ListBullet"/>
      </w:pPr>
      <w:r w:rsidRPr="007E5853">
        <w:t>reco</w:t>
      </w:r>
      <w:r w:rsidRPr="007E5853">
        <w:t>gnise diseases and abnormal conditions and make dispositions</w:t>
      </w:r>
    </w:p>
    <w:p w:rsidR="00000000" w:rsidRPr="007E5853" w:rsidP="007E5853">
      <w:pPr>
        <w:pStyle w:val="ListBullet"/>
      </w:pPr>
      <w:r w:rsidRPr="007E5853">
        <w:t>assess harvester tags for completeness, eligibility and accuracy</w:t>
      </w:r>
    </w:p>
    <w:p w:rsidR="00000000" w:rsidRPr="007E5853" w:rsidP="007E5853">
      <w:pPr>
        <w:pStyle w:val="ListBullet"/>
      </w:pPr>
      <w:r w:rsidRPr="007E5853">
        <w:t>assess temperature of carcases (where required)</w:t>
      </w:r>
    </w:p>
    <w:p w:rsidR="00000000" w:rsidRPr="007E5853" w:rsidP="007E5853">
      <w:pPr>
        <w:pStyle w:val="ListBullet"/>
      </w:pPr>
      <w:r w:rsidRPr="007E5853">
        <w:t>identify:</w:t>
      </w:r>
    </w:p>
    <w:p w:rsidR="00000000" w:rsidRPr="007E5853" w:rsidP="007E5853">
      <w:pPr>
        <w:pStyle w:val="ListBullet2"/>
      </w:pPr>
      <w:r w:rsidRPr="007E5853">
        <w:t>faecal material</w:t>
      </w:r>
    </w:p>
    <w:p w:rsidR="00000000" w:rsidRPr="007E5853" w:rsidP="007E5853">
      <w:pPr>
        <w:pStyle w:val="ListBullet2"/>
      </w:pPr>
      <w:r w:rsidRPr="007E5853">
        <w:t>ingesta</w:t>
      </w:r>
    </w:p>
    <w:p w:rsidR="00000000" w:rsidRPr="007E5853" w:rsidP="007E5853">
      <w:pPr>
        <w:pStyle w:val="ListBullet2"/>
      </w:pPr>
      <w:r w:rsidRPr="007E5853">
        <w:t>enlarged or discoloured kidneys</w:t>
      </w:r>
    </w:p>
    <w:p w:rsidR="00000000" w:rsidRPr="007E5853" w:rsidP="007E5853">
      <w:pPr>
        <w:pStyle w:val="ListBullet2"/>
      </w:pPr>
      <w:r w:rsidRPr="007E5853">
        <w:t xml:space="preserve">indication of any decomposition process </w:t>
      </w:r>
    </w:p>
    <w:p w:rsidR="00000000" w:rsidRPr="007E5853" w:rsidP="007E5853">
      <w:pPr>
        <w:pStyle w:val="ListBullet2"/>
      </w:pPr>
      <w:r w:rsidRPr="007E5853">
        <w:t>emaciated carcases</w:t>
      </w:r>
    </w:p>
    <w:p w:rsidR="00000000" w:rsidRPr="007E5853" w:rsidP="007E5853">
      <w:pPr>
        <w:pStyle w:val="ListBullet2"/>
      </w:pPr>
      <w:r w:rsidRPr="007E5853">
        <w:t>abnormal animals</w:t>
      </w:r>
    </w:p>
    <w:p w:rsidR="00000000" w:rsidRPr="007E5853" w:rsidP="007E5853">
      <w:pPr>
        <w:pStyle w:val="ListBullet2"/>
      </w:pPr>
      <w:r w:rsidRPr="007E5853">
        <w:t>fly strike</w:t>
      </w:r>
    </w:p>
    <w:p w:rsidR="00000000" w:rsidRPr="007E5853" w:rsidP="007E5853">
      <w:pPr>
        <w:pStyle w:val="ListBullet2"/>
      </w:pPr>
      <w:r w:rsidRPr="007E5853">
        <w:t xml:space="preserve">mould </w:t>
      </w:r>
    </w:p>
    <w:p w:rsidR="00000000" w:rsidRPr="007E5853" w:rsidP="007E5853">
      <w:pPr>
        <w:pStyle w:val="ListBullet2"/>
      </w:pPr>
      <w:r w:rsidRPr="007E5853">
        <w:t>unacceptable contamination by other foreign matter</w:t>
      </w:r>
    </w:p>
    <w:p w:rsidR="00000000" w:rsidRPr="007E5853" w:rsidP="007E5853">
      <w:pPr>
        <w:pStyle w:val="ListBullet2"/>
      </w:pPr>
      <w:r w:rsidRPr="007E5853">
        <w:t xml:space="preserve">faulty dressing </w:t>
      </w:r>
    </w:p>
    <w:p w:rsidR="00000000" w:rsidRPr="007E5853" w:rsidP="007E5853">
      <w:pPr>
        <w:pStyle w:val="ListBullet2"/>
      </w:pPr>
      <w:r w:rsidRPr="007E5853">
        <w:t xml:space="preserve">evidence of animal welfare issues </w:t>
      </w:r>
    </w:p>
    <w:p w:rsidR="00000000" w:rsidRPr="007E5853" w:rsidP="007E5853">
      <w:pPr>
        <w:pStyle w:val="ListBullet"/>
      </w:pPr>
      <w:r w:rsidRPr="007E5853">
        <w:t>determine which carcase needs to be retained</w:t>
      </w:r>
    </w:p>
    <w:p w:rsidR="00000000" w:rsidRPr="007E5853" w:rsidP="007E5853">
      <w:pPr>
        <w:pStyle w:val="ListBullet"/>
      </w:pPr>
      <w:r w:rsidRPr="007E5853">
        <w:t xml:space="preserve">communicate </w:t>
      </w:r>
      <w:r w:rsidRPr="007E5853">
        <w:t xml:space="preserve">and record inspection results </w:t>
      </w:r>
    </w:p>
    <w:p w:rsidR="00000000" w:rsidRPr="007E5853" w:rsidP="007E5853">
      <w:pPr>
        <w:pStyle w:val="ListBullet"/>
      </w:pPr>
      <w:r w:rsidRPr="007E5853">
        <w:t>ensure requirements of the work instruction have been addressed</w:t>
      </w:r>
    </w:p>
    <w:p w:rsidR="00000000" w:rsidRPr="007E5853" w:rsidP="007E5853">
      <w:pPr>
        <w:pStyle w:val="ListBullet"/>
      </w:pPr>
      <w:r w:rsidRPr="007E5853">
        <w:t xml:space="preserve">read and interpret workplace related documentation </w:t>
      </w:r>
    </w:p>
    <w:p w:rsidR="00000000" w:rsidRPr="007E5853" w:rsidP="007E5853">
      <w:pPr>
        <w:pStyle w:val="ListBullet"/>
      </w:pPr>
      <w:r w:rsidRPr="007E5853">
        <w:t xml:space="preserve">apply numeracy skills relevant to work instructions </w:t>
      </w:r>
    </w:p>
    <w:p w:rsidR="00000000" w:rsidRPr="007E5853" w:rsidP="007E5853">
      <w:pPr>
        <w:pStyle w:val="ListBullet"/>
      </w:pPr>
      <w:r w:rsidRPr="007E5853">
        <w:t xml:space="preserve">share information </w:t>
      </w:r>
    </w:p>
    <w:p w:rsidR="00000000" w:rsidRPr="007E5853" w:rsidP="007E5853">
      <w:pPr>
        <w:pStyle w:val="ListBullet"/>
      </w:pPr>
      <w:r w:rsidRPr="007E5853">
        <w:t>show independence during inspection</w:t>
      </w:r>
    </w:p>
    <w:p w:rsidR="00000000" w:rsidRPr="007E5853" w:rsidP="007E5853">
      <w:pPr>
        <w:pStyle w:val="ListBullet"/>
      </w:pPr>
      <w:r w:rsidRPr="007E5853">
        <w:t>work without supervision</w:t>
      </w:r>
    </w:p>
    <w:p w:rsidR="00000000" w:rsidRPr="007E5853" w:rsidP="007E5853">
      <w:pPr>
        <w:pStyle w:val="ListBullet"/>
      </w:pPr>
      <w:r w:rsidRPr="007E5853">
        <w:t>where necessary delegate</w:t>
      </w:r>
    </w:p>
    <w:p w:rsidR="00000000" w:rsidRPr="007E5853" w:rsidP="007E5853">
      <w:pPr>
        <w:pStyle w:val="ListBullet"/>
      </w:pPr>
      <w:r w:rsidRPr="007E5853">
        <w:t xml:space="preserve">collect, analyse and organise information </w:t>
      </w:r>
    </w:p>
    <w:p w:rsidR="00000000" w:rsidRPr="007E5853" w:rsidP="007E5853">
      <w:pPr>
        <w:pStyle w:val="ListBullet"/>
      </w:pPr>
      <w:r w:rsidRPr="007E5853">
        <w:t xml:space="preserve">take initiative and make decisions within workplace role </w:t>
      </w:r>
    </w:p>
    <w:p w:rsidR="00000000" w:rsidRPr="007E5853" w:rsidP="007E5853">
      <w:pPr>
        <w:pStyle w:val="ListBullet"/>
      </w:pPr>
      <w:r w:rsidRPr="007E5853">
        <w:t>use technology and workplace-related equipment</w:t>
      </w:r>
    </w:p>
    <w:p w:rsidR="00000000" w:rsidRPr="007E5853" w:rsidP="007E5853">
      <w:pPr>
        <w:pStyle w:val="AllowPageBreak"/>
      </w:pPr>
    </w:p>
    <w:p w:rsidR="00000000" w:rsidRPr="007E5853" w:rsidP="007E5853">
      <w:pPr>
        <w:pStyle w:val="Heading1"/>
      </w:pPr>
      <w:bookmarkStart w:id="3" w:name="O_892070"/>
      <w:bookmarkEnd w:id="3"/>
      <w:r w:rsidRPr="007E5853">
        <w:t>Knowledge Evidence</w:t>
      </w:r>
    </w:p>
    <w:p w:rsidR="00000000" w:rsidRPr="007E5853" w:rsidP="001F6F94">
      <w:pPr>
        <w:pStyle w:val="BodyText"/>
      </w:pPr>
      <w:r w:rsidRPr="007E5853">
        <w:t>The candidate must dem</w:t>
      </w:r>
      <w:r w:rsidRPr="007E5853">
        <w:t xml:space="preserve">onstrate a factual, technical, procedural and theoretical knowledge of: </w:t>
      </w:r>
    </w:p>
    <w:p w:rsidR="00000000" w:rsidRPr="007E5853" w:rsidP="007E5853">
      <w:pPr>
        <w:pStyle w:val="ListBullet"/>
      </w:pPr>
      <w:r w:rsidRPr="007E5853">
        <w:t>relevant sections of AS 4464:2007 Hygienic Production of Wild Game Meat for Human Consumption</w:t>
      </w:r>
    </w:p>
    <w:p w:rsidR="00000000" w:rsidRPr="007E5853" w:rsidP="007E5853">
      <w:pPr>
        <w:pStyle w:val="ListBullet"/>
      </w:pPr>
      <w:r w:rsidRPr="007E5853">
        <w:t>importance of the process and the need to control the unloading process to ensure adequa</w:t>
      </w:r>
      <w:r w:rsidRPr="007E5853">
        <w:t>te inspection</w:t>
      </w:r>
    </w:p>
    <w:p w:rsidR="00000000" w:rsidRPr="007E5853" w:rsidP="007E5853">
      <w:pPr>
        <w:pStyle w:val="ListBullet"/>
      </w:pPr>
      <w:r w:rsidRPr="007E5853">
        <w:t>relevant work instruction and Standard Operating Procedures (SOPs)</w:t>
      </w:r>
    </w:p>
    <w:p w:rsidR="00000000" w:rsidRPr="007E5853" w:rsidP="007E5853">
      <w:pPr>
        <w:pStyle w:val="ListBullet"/>
      </w:pPr>
      <w:r w:rsidRPr="007E5853">
        <w:t>state wildlife/conservation authority requirements</w:t>
      </w:r>
    </w:p>
    <w:p w:rsidR="00000000" w:rsidRPr="007E5853" w:rsidP="007E5853">
      <w:pPr>
        <w:pStyle w:val="ListBullet"/>
      </w:pPr>
      <w:r w:rsidRPr="007E5853">
        <w:t>company Food Safety Approved Program requirements</w:t>
      </w:r>
    </w:p>
    <w:p w:rsidR="00000000" w:rsidRPr="007E5853" w:rsidP="007E5853">
      <w:pPr>
        <w:pStyle w:val="ListBullet"/>
      </w:pPr>
      <w:r w:rsidRPr="007E5853">
        <w:t>workplace health and safety hazards associated with unloading</w:t>
      </w:r>
    </w:p>
    <w:p w:rsidR="00000000" w:rsidRPr="007E5853" w:rsidP="007E5853">
      <w:pPr>
        <w:pStyle w:val="ListBullet"/>
      </w:pPr>
      <w:r w:rsidRPr="007E5853">
        <w:t>lighting req</w:t>
      </w:r>
      <w:r w:rsidRPr="007E5853">
        <w:t>uirements</w:t>
      </w:r>
    </w:p>
    <w:p w:rsidR="00000000" w:rsidRPr="007E5853" w:rsidP="007E5853">
      <w:pPr>
        <w:pStyle w:val="ListBullet"/>
      </w:pPr>
      <w:r w:rsidRPr="007E5853">
        <w:t>temperature requirements</w:t>
      </w:r>
    </w:p>
    <w:p w:rsidR="00000000" w:rsidRPr="007E5853" w:rsidP="007E5853">
      <w:pPr>
        <w:pStyle w:val="ListBullet"/>
      </w:pPr>
      <w:r w:rsidRPr="007E5853">
        <w:t>sampling and temperature check procedures and reporting requirements</w:t>
      </w:r>
    </w:p>
    <w:p w:rsidR="00000000" w:rsidRPr="007E5853" w:rsidP="007E5853">
      <w:pPr>
        <w:pStyle w:val="ListBullet"/>
      </w:pPr>
      <w:r w:rsidRPr="007E5853">
        <w:t>micro testing arrangements</w:t>
      </w:r>
    </w:p>
    <w:p w:rsidR="00000000" w:rsidRPr="007E5853" w:rsidP="007E5853">
      <w:pPr>
        <w:pStyle w:val="ListBullet"/>
      </w:pPr>
      <w:r w:rsidRPr="007E5853">
        <w:t xml:space="preserve">rejection and disposal processes </w:t>
      </w:r>
    </w:p>
    <w:p w:rsidR="00000000" w:rsidRPr="007E5853" w:rsidP="007E5853">
      <w:pPr>
        <w:pStyle w:val="ListBullet"/>
      </w:pPr>
      <w:r w:rsidRPr="007E5853">
        <w:t>carcase retain procedures</w:t>
      </w:r>
    </w:p>
    <w:p w:rsidR="00000000" w:rsidRPr="007E5853" w:rsidP="007E5853">
      <w:pPr>
        <w:pStyle w:val="ListBullet"/>
      </w:pPr>
      <w:r w:rsidRPr="007E5853">
        <w:t>calibration requirements</w:t>
      </w:r>
    </w:p>
    <w:p w:rsidR="00000000" w:rsidRPr="007E5853" w:rsidP="007E5853">
      <w:pPr>
        <w:pStyle w:val="ListBullet"/>
      </w:pPr>
      <w:r w:rsidRPr="007E5853">
        <w:t>processes for scales preparation and carcase weighing</w:t>
      </w:r>
    </w:p>
    <w:p w:rsidR="00000000" w:rsidRPr="007E5853" w:rsidP="007E5853">
      <w:pPr>
        <w:pStyle w:val="ListBullet"/>
      </w:pPr>
      <w:r w:rsidRPr="007E5853">
        <w:t xml:space="preserve">weight requirements and underweight reporting procedures </w:t>
      </w:r>
    </w:p>
    <w:p w:rsidR="00000000" w:rsidRPr="007E5853" w:rsidP="007E5853">
      <w:pPr>
        <w:pStyle w:val="ListBullet"/>
      </w:pPr>
      <w:r w:rsidRPr="007E5853">
        <w:t>company and regulatory reporting requirements</w:t>
      </w:r>
    </w:p>
    <w:p w:rsidR="00000000" w:rsidRPr="007E5853" w:rsidP="007E5853">
      <w:pPr>
        <w:pStyle w:val="ListBullet"/>
      </w:pPr>
      <w:r w:rsidRPr="007E5853">
        <w:t>approved tag requirements</w:t>
      </w:r>
    </w:p>
    <w:p w:rsidR="00000000" w:rsidRPr="007E5853" w:rsidP="007E5853">
      <w:pPr>
        <w:pStyle w:val="ListBullet"/>
      </w:pPr>
      <w:r w:rsidRPr="007E5853">
        <w:t>inspection records requirements</w:t>
      </w:r>
    </w:p>
    <w:p w:rsidR="00000000" w:rsidRPr="007E5853" w:rsidP="007E5853">
      <w:pPr>
        <w:pStyle w:val="ListBullet"/>
      </w:pPr>
      <w:r w:rsidRPr="007E5853">
        <w:t>evidence of diseases and conditions</w:t>
      </w:r>
    </w:p>
    <w:p w:rsidR="00000000" w:rsidRPr="007E5853" w:rsidP="007E5853">
      <w:pPr>
        <w:pStyle w:val="ListBullet"/>
      </w:pPr>
      <w:r w:rsidRPr="007E5853">
        <w:t>caus</w:t>
      </w:r>
      <w:r w:rsidRPr="007E5853">
        <w:t>es of contamination</w:t>
      </w:r>
    </w:p>
    <w:p w:rsidR="00000000" w:rsidRPr="007E5853" w:rsidP="007E5853">
      <w:pPr>
        <w:pStyle w:val="ListBullet"/>
      </w:pPr>
      <w:r w:rsidRPr="007E5853">
        <w:t xml:space="preserve">anatomy of game animals sufficient to provide meaningful and objective feedback to harvesters and depot managers </w:t>
      </w:r>
    </w:p>
    <w:p w:rsidR="00000000" w:rsidRPr="007E5853" w:rsidP="007E5853">
      <w:pPr>
        <w:pStyle w:val="ListBullet"/>
      </w:pPr>
      <w:r w:rsidRPr="007E5853">
        <w:t>identification and traceability regulations/requirements</w:t>
      </w:r>
    </w:p>
    <w:p w:rsidR="00000000" w:rsidRPr="007E5853" w:rsidP="007E5853">
      <w:pPr>
        <w:pStyle w:val="ListBullet"/>
      </w:pPr>
      <w:r w:rsidRPr="007E5853">
        <w:t>nature of data logger information</w:t>
      </w:r>
    </w:p>
    <w:p w:rsidR="00000000" w:rsidRPr="007E5853" w:rsidP="007E5853">
      <w:pPr>
        <w:pStyle w:val="AllowPageBreak"/>
      </w:pPr>
    </w:p>
    <w:p w:rsidR="00000000" w:rsidRPr="007E5853" w:rsidP="007E5853">
      <w:pPr>
        <w:pStyle w:val="Heading1"/>
      </w:pPr>
      <w:bookmarkStart w:id="4" w:name="O_892071"/>
      <w:bookmarkEnd w:id="4"/>
      <w:r w:rsidRPr="007E5853">
        <w:t>Assessment Con</w:t>
      </w:r>
      <w:r w:rsidRPr="007E5853">
        <w:t>ditions</w:t>
      </w:r>
    </w:p>
    <w:p w:rsidR="00000000" w:rsidRPr="007E5853" w:rsidP="001F6F94">
      <w:pPr>
        <w:pStyle w:val="BodyText"/>
      </w:pPr>
      <w:r w:rsidRPr="007E5853">
        <w:t>This competency has to be demonstrated under actual work conditions at a wild game processing premises receiving wild game animal carcases either from field depots or direct from the field.</w:t>
      </w:r>
    </w:p>
    <w:p w:rsidR="00000000" w:rsidRPr="007E5853" w:rsidP="001F6F94">
      <w:pPr>
        <w:pStyle w:val="BodyText"/>
      </w:pPr>
      <w:r w:rsidRPr="007E5853">
        <w:t>As a minimum the following three forms of assessment must</w:t>
      </w:r>
      <w:r w:rsidRPr="007E5853">
        <w:t xml:space="preserve"> be used: </w:t>
      </w:r>
    </w:p>
    <w:p w:rsidR="00000000" w:rsidRPr="007E5853" w:rsidP="007E5853">
      <w:pPr>
        <w:pStyle w:val="ListBullet"/>
      </w:pPr>
      <w:r w:rsidRPr="007E5853">
        <w:t>quiz of underpinning knowledge</w:t>
      </w:r>
    </w:p>
    <w:p w:rsidR="00000000" w:rsidRPr="007E5853" w:rsidP="007E5853">
      <w:pPr>
        <w:pStyle w:val="ListBullet"/>
      </w:pPr>
      <w:r w:rsidRPr="007E5853">
        <w:t xml:space="preserve">workplace demonstration </w:t>
      </w:r>
    </w:p>
    <w:p w:rsidR="00000000" w:rsidRPr="007E5853" w:rsidP="007E5853">
      <w:pPr>
        <w:pStyle w:val="ListBullet"/>
      </w:pPr>
      <w:r w:rsidRPr="007E5853">
        <w:t>workplace referee or third-party report of performance over time</w:t>
      </w:r>
    </w:p>
    <w:p w:rsidR="00000000" w:rsidRPr="007E5853" w:rsidP="007E5853">
      <w:pPr>
        <w:pStyle w:val="BodyText"/>
      </w:pPr>
    </w:p>
    <w:p w:rsidR="00000000" w:rsidRPr="007E5853" w:rsidP="001F6F94">
      <w:pPr>
        <w:pStyle w:val="BodyText"/>
      </w:pPr>
      <w:r w:rsidRPr="007E5853">
        <w:t>Assessors must satisfy the current standards for RTOs.</w:t>
      </w:r>
    </w:p>
    <w:p w:rsidR="00000000" w:rsidRPr="007E5853" w:rsidP="007E5853">
      <w:pPr>
        <w:pStyle w:val="Heading1"/>
      </w:pPr>
      <w:bookmarkStart w:id="5" w:name="O_892074"/>
      <w:bookmarkEnd w:id="5"/>
      <w:r w:rsidRPr="007E5853">
        <w:t>Links</w:t>
      </w:r>
    </w:p>
    <w:p w:rsidR="00000000" w:rsidRPr="007E5853" w:rsidP="001F6F94">
      <w:pPr>
        <w:pStyle w:val="BodyText"/>
      </w:pPr>
      <w:r w:rsidRPr="007E5853">
        <w:t>Companion Volume implementation guides are f</w:t>
      </w:r>
      <w:r w:rsidRPr="007E5853">
        <w:t xml:space="preserve">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0781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E5853" w:rsidP="007E5853"/>
    <w:sectPr w:rsidSect="007E58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53" w:rsidRPr="001F6F94" w:rsidP="001F6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94" w:rsidP="007E58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F94" w:rsidP="007E58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6F94" w:rsidP="007E58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853" w:rsidRPr="001F6F94" w:rsidP="001F6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94" w:rsidRPr="002D2AF8" w:rsidP="007E58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AMPG304 Receive and inspect wild game carcases at a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F6F94" w:rsidP="007E58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34C4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BCA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18A6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8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8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8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8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8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8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8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8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8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8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8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853"/>
  </w:style>
  <w:style w:type="character" w:customStyle="1" w:styleId="Heading1Char">
    <w:name w:val="Heading 1 Char"/>
    <w:basedOn w:val="DefaultParagraphFont"/>
    <w:link w:val="Heading1"/>
    <w:rsid w:val="007E58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8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8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8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58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58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E585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E58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8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8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8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8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8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8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8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8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8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8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8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8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8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8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8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8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8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8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8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8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5853"/>
    <w:rPr>
      <w:b/>
      <w:spacing w:val="0"/>
    </w:rPr>
  </w:style>
  <w:style w:type="paragraph" w:customStyle="1" w:styleId="SuperTitle">
    <w:name w:val="SuperTitle"/>
    <w:basedOn w:val="Title"/>
    <w:rsid w:val="007E58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8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8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58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8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8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8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8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8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8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8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8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853"/>
    <w:rPr>
      <w:i/>
    </w:rPr>
  </w:style>
  <w:style w:type="paragraph" w:styleId="Caption">
    <w:name w:val="caption"/>
    <w:basedOn w:val="BodyText"/>
    <w:next w:val="Normal"/>
    <w:qFormat/>
    <w:rsid w:val="007E58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8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8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853"/>
  </w:style>
  <w:style w:type="paragraph" w:styleId="TableofFigures">
    <w:name w:val="table of figures"/>
    <w:basedOn w:val="Normal"/>
    <w:next w:val="Normal"/>
    <w:semiHidden/>
    <w:rsid w:val="007E58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8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5853"/>
    <w:rPr>
      <w:rFonts w:ascii="Wingdings" w:hAnsi="Wingdings"/>
    </w:rPr>
  </w:style>
  <w:style w:type="character" w:customStyle="1" w:styleId="HotSpot">
    <w:name w:val="HotSpot"/>
    <w:rsid w:val="007E5853"/>
    <w:rPr>
      <w:color w:val="0033CC"/>
      <w:u w:val="none"/>
    </w:rPr>
  </w:style>
  <w:style w:type="paragraph" w:customStyle="1" w:styleId="BodyTextRight">
    <w:name w:val="Body Text Right"/>
    <w:basedOn w:val="BodyText"/>
    <w:rsid w:val="007E58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8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8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8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8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8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853"/>
    <w:rPr>
      <w:sz w:val="32"/>
    </w:rPr>
  </w:style>
  <w:style w:type="paragraph" w:customStyle="1" w:styleId="HeadingProcedure">
    <w:name w:val="Heading Procedure"/>
    <w:basedOn w:val="HeadingBase"/>
    <w:next w:val="Normal"/>
    <w:rsid w:val="007E58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853"/>
    <w:pPr>
      <w:spacing w:before="60" w:after="60"/>
    </w:pPr>
  </w:style>
  <w:style w:type="paragraph" w:styleId="ListContinue">
    <w:name w:val="List Continue"/>
    <w:basedOn w:val="List"/>
    <w:rsid w:val="007E5853"/>
    <w:pPr>
      <w:ind w:firstLine="0"/>
    </w:pPr>
  </w:style>
  <w:style w:type="paragraph" w:customStyle="1" w:styleId="ListNote">
    <w:name w:val="List Note"/>
    <w:basedOn w:val="List"/>
    <w:rsid w:val="007E58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8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8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853"/>
    <w:rPr>
      <w:rFonts w:ascii="Courier New" w:hAnsi="Courier New"/>
    </w:rPr>
  </w:style>
  <w:style w:type="paragraph" w:customStyle="1" w:styleId="NoteBullet">
    <w:name w:val="Note Bullet"/>
    <w:basedOn w:val="Note"/>
    <w:rsid w:val="007E58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8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8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8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8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58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8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853"/>
    <w:rPr>
      <w:b/>
      <w:smallCaps/>
    </w:rPr>
  </w:style>
  <w:style w:type="paragraph" w:customStyle="1" w:styleId="TableListNumber">
    <w:name w:val="Table List Number"/>
    <w:basedOn w:val="ListNumber"/>
    <w:rsid w:val="007E58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8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853"/>
    <w:pPr>
      <w:numPr>
        <w:numId w:val="9"/>
      </w:numPr>
    </w:pPr>
  </w:style>
  <w:style w:type="paragraph" w:customStyle="1" w:styleId="ListAlpha2">
    <w:name w:val="List Alpha 2"/>
    <w:basedOn w:val="List2"/>
    <w:rsid w:val="007E5853"/>
    <w:pPr>
      <w:numPr>
        <w:numId w:val="8"/>
      </w:numPr>
    </w:pPr>
  </w:style>
  <w:style w:type="paragraph" w:styleId="List2">
    <w:name w:val="List 2"/>
    <w:basedOn w:val="BodyText"/>
    <w:rsid w:val="007E58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8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8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8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8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8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5853"/>
    <w:pPr>
      <w:numPr>
        <w:numId w:val="4"/>
      </w:numPr>
    </w:pPr>
  </w:style>
  <w:style w:type="paragraph" w:styleId="ListContinue2">
    <w:name w:val="List Continue 2"/>
    <w:basedOn w:val="List2"/>
    <w:rsid w:val="007E5853"/>
    <w:pPr>
      <w:ind w:firstLine="0"/>
    </w:pPr>
  </w:style>
  <w:style w:type="paragraph" w:styleId="ListContinue3">
    <w:name w:val="List Continue 3"/>
    <w:basedOn w:val="List3"/>
    <w:rsid w:val="007E5853"/>
    <w:pPr>
      <w:ind w:left="1021" w:firstLine="0"/>
    </w:pPr>
  </w:style>
  <w:style w:type="paragraph" w:styleId="ListContinue4">
    <w:name w:val="List Continue 4"/>
    <w:basedOn w:val="List4"/>
    <w:rsid w:val="007E5853"/>
    <w:pPr>
      <w:ind w:firstLine="0"/>
    </w:pPr>
  </w:style>
  <w:style w:type="paragraph" w:styleId="ListContinue5">
    <w:name w:val="List Continue 5"/>
    <w:basedOn w:val="List5"/>
    <w:rsid w:val="007E5853"/>
    <w:pPr>
      <w:ind w:firstLine="0"/>
    </w:pPr>
  </w:style>
  <w:style w:type="paragraph" w:styleId="ListNumber3">
    <w:name w:val="List Number 3"/>
    <w:basedOn w:val="List3"/>
    <w:rsid w:val="007E5853"/>
    <w:pPr>
      <w:numPr>
        <w:numId w:val="5"/>
      </w:numPr>
    </w:pPr>
  </w:style>
  <w:style w:type="paragraph" w:styleId="ListNumber4">
    <w:name w:val="List Number 4"/>
    <w:basedOn w:val="List4"/>
    <w:rsid w:val="007E5853"/>
    <w:pPr>
      <w:numPr>
        <w:numId w:val="6"/>
      </w:numPr>
    </w:pPr>
  </w:style>
  <w:style w:type="paragraph" w:styleId="ListNumber5">
    <w:name w:val="List Number 5"/>
    <w:basedOn w:val="List5"/>
    <w:rsid w:val="007E5853"/>
    <w:pPr>
      <w:numPr>
        <w:numId w:val="7"/>
      </w:numPr>
    </w:pPr>
  </w:style>
  <w:style w:type="paragraph" w:styleId="BlockText">
    <w:name w:val="Block Text"/>
    <w:basedOn w:val="Normal"/>
    <w:rsid w:val="007E58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8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853"/>
    <w:rPr>
      <w:sz w:val="16"/>
      <w:vertAlign w:val="superscript"/>
    </w:rPr>
  </w:style>
  <w:style w:type="character" w:customStyle="1" w:styleId="Symbols">
    <w:name w:val="Symbols"/>
    <w:basedOn w:val="DefaultParagraphFont"/>
    <w:rsid w:val="007E5853"/>
    <w:rPr>
      <w:rFonts w:ascii="Symbol" w:hAnsi="Symbol"/>
    </w:rPr>
  </w:style>
  <w:style w:type="character" w:customStyle="1" w:styleId="MenuOptions">
    <w:name w:val="Menu Options"/>
    <w:basedOn w:val="DefaultParagraphFont"/>
    <w:rsid w:val="007E58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853"/>
    <w:rPr>
      <w:b/>
    </w:rPr>
  </w:style>
  <w:style w:type="character" w:customStyle="1" w:styleId="Underlined">
    <w:name w:val="Underlined"/>
    <w:basedOn w:val="DefaultParagraphFont"/>
    <w:rsid w:val="007E5853"/>
    <w:rPr>
      <w:u w:val="single"/>
    </w:rPr>
  </w:style>
  <w:style w:type="paragraph" w:customStyle="1" w:styleId="TableBodyTextRight">
    <w:name w:val="Table Body Text Right"/>
    <w:basedOn w:val="TableBodyText"/>
    <w:rsid w:val="007E58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853"/>
    <w:rPr>
      <w:sz w:val="18"/>
    </w:rPr>
  </w:style>
  <w:style w:type="paragraph" w:customStyle="1" w:styleId="BodySmallRight">
    <w:name w:val="Body Small Right"/>
    <w:basedOn w:val="BodyTextRight"/>
    <w:rsid w:val="007E5853"/>
    <w:rPr>
      <w:sz w:val="18"/>
      <w:szCs w:val="18"/>
    </w:rPr>
  </w:style>
  <w:style w:type="paragraph" w:customStyle="1" w:styleId="MarginEdition">
    <w:name w:val="Margin Edition"/>
    <w:basedOn w:val="MarginNote"/>
    <w:rsid w:val="007E58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853"/>
    <w:rPr>
      <w:sz w:val="2"/>
      <w:szCs w:val="2"/>
    </w:rPr>
  </w:style>
  <w:style w:type="character" w:customStyle="1" w:styleId="Small">
    <w:name w:val="Small"/>
    <w:basedOn w:val="DefaultParagraphFont"/>
    <w:rsid w:val="007E5853"/>
    <w:rPr>
      <w:sz w:val="16"/>
    </w:rPr>
  </w:style>
  <w:style w:type="paragraph" w:customStyle="1" w:styleId="WideTable">
    <w:name w:val="Wide Table"/>
    <w:basedOn w:val="Normal"/>
    <w:rsid w:val="007E58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853"/>
  </w:style>
  <w:style w:type="paragraph" w:styleId="Quote">
    <w:name w:val="Quote"/>
    <w:basedOn w:val="Heading1"/>
    <w:link w:val="QuoteChar"/>
    <w:qFormat/>
    <w:rsid w:val="007E58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8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853"/>
    <w:pPr>
      <w:pageBreakBefore/>
    </w:pPr>
  </w:style>
  <w:style w:type="paragraph" w:customStyle="1" w:styleId="Border">
    <w:name w:val="Border"/>
    <w:basedOn w:val="Normal"/>
    <w:qFormat/>
    <w:rsid w:val="007E58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8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8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8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8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8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8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8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8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853"/>
    <w:rPr>
      <w:u w:val="single"/>
    </w:rPr>
  </w:style>
  <w:style w:type="character" w:customStyle="1" w:styleId="BoldandItalics">
    <w:name w:val="Bold and Italics"/>
    <w:qFormat/>
    <w:rsid w:val="007E5853"/>
    <w:rPr>
      <w:b/>
      <w:i/>
      <w:u w:val="none"/>
    </w:rPr>
  </w:style>
  <w:style w:type="paragraph" w:styleId="BalloonText">
    <w:name w:val="Balloon Text"/>
    <w:basedOn w:val="Normal"/>
    <w:link w:val="BalloonTextChar"/>
    <w:rsid w:val="007E58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8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8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8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8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8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853"/>
    <w:pPr>
      <w:spacing w:before="0" w:after="0"/>
    </w:pPr>
  </w:style>
  <w:style w:type="paragraph" w:customStyle="1" w:styleId="BodyTextBold">
    <w:name w:val="Body Text Bold"/>
    <w:basedOn w:val="BodyText"/>
    <w:qFormat/>
    <w:rsid w:val="007E5853"/>
    <w:rPr>
      <w:b/>
    </w:rPr>
  </w:style>
  <w:style w:type="character" w:styleId="Hyperlink">
    <w:name w:val="Hyperlink"/>
    <w:basedOn w:val="DefaultParagraphFont"/>
    <w:uiPriority w:val="99"/>
    <w:unhideWhenUsed/>
    <w:rsid w:val="001F6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442</Words>
  <Characters>3095</Characters>
  <Application>Microsoft Office Word</Application>
  <DocSecurity>0</DocSecurity>
  <Lines>99</Lines>
  <Paragraphs>88</Paragraphs>
  <ScaleCrop>false</ScaleCrop>
  <Company>Author-it Software Corporation Ltd.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AMPG304 Receive and inspect wild game carcases at a processing plant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2025-02-21T06:58:00Z</dcterms:created>
  <dcterms:modified xsi:type="dcterms:W3CDTF">2025-02-21T06:58:00Z</dcterms:modified>
</cp:coreProperties>
</file>