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7685" w:rsidP="00B776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AMPG303 Receive and inspect wild game carcases from the field</w:t>
      </w:r>
      <w:r>
        <w:fldChar w:fldCharType="end"/>
      </w:r>
    </w:p>
    <w:p w:rsidR="00B77685" w:rsidP="00B77685">
      <w:pPr>
        <w:pStyle w:val="Version"/>
        <w:sectPr w:rsidSect="00726A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6A00" w:rsidP="00726A00">
      <w:pPr>
        <w:pStyle w:val="SuperHeading"/>
      </w:pPr>
      <w:r w:rsidRPr="00726A00">
        <w:t>Assessment Requirements for AMPG303 Receive and inspect wild game carcases from the field</w:t>
      </w:r>
    </w:p>
    <w:p w:rsidR="00000000" w:rsidRPr="00726A00" w:rsidP="00726A00">
      <w:pPr>
        <w:pStyle w:val="Heading1"/>
      </w:pPr>
      <w:bookmarkStart w:id="1" w:name="O_891852"/>
      <w:bookmarkEnd w:id="1"/>
      <w:r w:rsidRPr="00726A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26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A00">
            <w:pPr>
              <w:pStyle w:val="TableHeading"/>
              <w:rPr>
                <w:lang w:val="en-NZ"/>
              </w:rPr>
            </w:pPr>
            <w:r w:rsidRPr="00726A0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A00">
            <w:pPr>
              <w:pStyle w:val="TableHeading"/>
              <w:rPr>
                <w:lang w:val="en-NZ"/>
              </w:rPr>
            </w:pPr>
            <w:r w:rsidRPr="00726A0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A00">
            <w:pPr>
              <w:pStyle w:val="TableHeading"/>
              <w:rPr>
                <w:lang w:val="en-NZ"/>
              </w:rPr>
            </w:pPr>
            <w:r w:rsidRPr="00726A00">
              <w:t>Comment</w:t>
            </w:r>
          </w:p>
        </w:tc>
      </w:tr>
      <w:tr w:rsidTr="00726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A00">
            <w:pPr>
              <w:pStyle w:val="BodyText"/>
              <w:rPr>
                <w:lang w:val="en-NZ"/>
              </w:rPr>
            </w:pPr>
            <w:r w:rsidRPr="00726A0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A00">
            <w:pPr>
              <w:pStyle w:val="BodyText"/>
              <w:rPr>
                <w:lang w:val="en-NZ"/>
              </w:rPr>
            </w:pPr>
            <w:r w:rsidRPr="00726A0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A00" w:rsidP="00726A00">
            <w:pPr>
              <w:pStyle w:val="BodyText"/>
            </w:pPr>
            <w:r w:rsidRPr="00726A00">
              <w:t>Initial release</w:t>
            </w:r>
          </w:p>
        </w:tc>
      </w:tr>
    </w:tbl>
    <w:p w:rsidR="00000000" w:rsidRPr="00726A00" w:rsidP="00726A00">
      <w:pPr>
        <w:pStyle w:val="BodyText"/>
      </w:pPr>
    </w:p>
    <w:p w:rsidR="00000000" w:rsidRPr="00726A00" w:rsidP="00726A00">
      <w:pPr>
        <w:pStyle w:val="AllowPageBreak"/>
      </w:pPr>
    </w:p>
    <w:p w:rsidR="00000000" w:rsidRPr="00726A00" w:rsidP="00726A00">
      <w:pPr>
        <w:pStyle w:val="Heading1"/>
      </w:pPr>
      <w:bookmarkStart w:id="2" w:name="O_891853"/>
      <w:bookmarkEnd w:id="2"/>
      <w:r w:rsidRPr="00726A00">
        <w:t>Performance Evidence</w:t>
      </w:r>
    </w:p>
    <w:p w:rsidR="00000000" w:rsidRPr="00726A00" w:rsidP="00B77685">
      <w:pPr>
        <w:pStyle w:val="BodyText"/>
      </w:pPr>
      <w:r w:rsidRPr="00726A00">
        <w:t>The candidate must receive and inspect fresh field shot game carcases directly from the harvester at a depot or processing plant.</w:t>
      </w:r>
    </w:p>
    <w:p w:rsidR="00000000" w:rsidRPr="00726A00" w:rsidP="00B77685">
      <w:pPr>
        <w:pStyle w:val="BodyText"/>
      </w:pPr>
      <w:r w:rsidRPr="00726A00">
        <w:t>The candidate must:</w:t>
      </w:r>
    </w:p>
    <w:p w:rsidR="00000000" w:rsidRPr="00726A00" w:rsidP="00726A00">
      <w:pPr>
        <w:pStyle w:val="ListBullet"/>
      </w:pPr>
      <w:r w:rsidRPr="00726A00">
        <w:t>demonstrate competent receipt and inspection of carcases without guidance or supervision</w:t>
      </w:r>
    </w:p>
    <w:p w:rsidR="00000000" w:rsidRPr="00726A00" w:rsidP="00726A00">
      <w:pPr>
        <w:pStyle w:val="ListBullet"/>
      </w:pPr>
      <w:r w:rsidRPr="00726A00">
        <w:t>recognise disea</w:t>
      </w:r>
      <w:r w:rsidRPr="00726A00">
        <w:t>ses and abnormal conditions and make dispositions</w:t>
      </w:r>
    </w:p>
    <w:p w:rsidR="00000000" w:rsidRPr="00726A00" w:rsidP="00726A00">
      <w:pPr>
        <w:pStyle w:val="ListBullet"/>
      </w:pPr>
      <w:r w:rsidRPr="00726A00">
        <w:t>inspect carcases and make accurate dispositions</w:t>
      </w:r>
    </w:p>
    <w:p w:rsidR="00000000" w:rsidRPr="00726A00" w:rsidP="00726A00">
      <w:pPr>
        <w:pStyle w:val="ListBullet"/>
      </w:pPr>
      <w:r w:rsidRPr="00726A00">
        <w:t>identify:</w:t>
      </w:r>
    </w:p>
    <w:p w:rsidR="00000000" w:rsidRPr="00726A00" w:rsidP="00726A00">
      <w:pPr>
        <w:pStyle w:val="ListBullet2"/>
      </w:pPr>
      <w:r w:rsidRPr="00726A00">
        <w:t>faecal material</w:t>
      </w:r>
    </w:p>
    <w:p w:rsidR="00000000" w:rsidRPr="00726A00" w:rsidP="00726A00">
      <w:pPr>
        <w:pStyle w:val="ListBullet2"/>
      </w:pPr>
      <w:r w:rsidRPr="00726A00">
        <w:t>abnormal carcases</w:t>
      </w:r>
    </w:p>
    <w:p w:rsidR="00000000" w:rsidRPr="00726A00" w:rsidP="00726A00">
      <w:pPr>
        <w:pStyle w:val="ListBullet2"/>
      </w:pPr>
      <w:r w:rsidRPr="00726A00">
        <w:t>enlarged or discoloured kidneys</w:t>
      </w:r>
    </w:p>
    <w:p w:rsidR="00000000" w:rsidRPr="00726A00" w:rsidP="00726A00">
      <w:pPr>
        <w:pStyle w:val="ListBullet2"/>
      </w:pPr>
      <w:r w:rsidRPr="00726A00">
        <w:t xml:space="preserve">slimy or smelly meat surface </w:t>
      </w:r>
    </w:p>
    <w:p w:rsidR="00000000" w:rsidRPr="00726A00" w:rsidP="00726A00">
      <w:pPr>
        <w:pStyle w:val="ListBullet2"/>
      </w:pPr>
      <w:r w:rsidRPr="00726A00">
        <w:t>emaciated carcases</w:t>
      </w:r>
    </w:p>
    <w:p w:rsidR="00000000" w:rsidRPr="00726A00" w:rsidP="00726A00">
      <w:pPr>
        <w:pStyle w:val="ListBullet2"/>
      </w:pPr>
      <w:r w:rsidRPr="00726A00">
        <w:t>abnormal animals</w:t>
      </w:r>
    </w:p>
    <w:p w:rsidR="00000000" w:rsidRPr="00726A00" w:rsidP="00726A00">
      <w:pPr>
        <w:pStyle w:val="ListBullet2"/>
      </w:pPr>
      <w:r w:rsidRPr="00726A00">
        <w:t>fly strike</w:t>
      </w:r>
    </w:p>
    <w:p w:rsidR="00000000" w:rsidRPr="00726A00" w:rsidP="00726A00">
      <w:pPr>
        <w:pStyle w:val="ListBullet2"/>
      </w:pPr>
      <w:r w:rsidRPr="00726A00">
        <w:t xml:space="preserve">mould </w:t>
      </w:r>
    </w:p>
    <w:p w:rsidR="00000000" w:rsidRPr="00726A00" w:rsidP="00726A00">
      <w:pPr>
        <w:pStyle w:val="ListBullet2"/>
      </w:pPr>
      <w:r w:rsidRPr="00726A00">
        <w:t>unacceptable contamination by other foreign matter</w:t>
      </w:r>
    </w:p>
    <w:p w:rsidR="00000000" w:rsidRPr="00726A00" w:rsidP="00726A00">
      <w:pPr>
        <w:pStyle w:val="ListBullet2"/>
      </w:pPr>
      <w:r w:rsidRPr="00726A00">
        <w:t xml:space="preserve">inadequate dressing </w:t>
      </w:r>
    </w:p>
    <w:p w:rsidR="00000000" w:rsidRPr="00726A00" w:rsidP="00726A00">
      <w:pPr>
        <w:pStyle w:val="ListBullet2"/>
      </w:pPr>
      <w:r w:rsidRPr="00726A00">
        <w:t>evidence of animal welfare issues</w:t>
      </w:r>
    </w:p>
    <w:p w:rsidR="00000000" w:rsidRPr="00726A00" w:rsidP="00726A00">
      <w:pPr>
        <w:pStyle w:val="ListBullet"/>
      </w:pPr>
      <w:r w:rsidRPr="00726A00">
        <w:t>receive and record harvester</w:t>
      </w:r>
      <w:r>
        <w:t>’</w:t>
      </w:r>
      <w:r w:rsidRPr="00726A00">
        <w:t>s paperwork, where applicable</w:t>
      </w:r>
    </w:p>
    <w:p w:rsidR="00000000" w:rsidRPr="00726A00" w:rsidP="00726A00">
      <w:pPr>
        <w:pStyle w:val="ListBullet"/>
      </w:pPr>
      <w:r w:rsidRPr="00726A00">
        <w:t>check tags for compliance</w:t>
      </w:r>
    </w:p>
    <w:p w:rsidR="00000000" w:rsidRPr="00726A00" w:rsidP="00726A00">
      <w:pPr>
        <w:pStyle w:val="ListBullet"/>
      </w:pPr>
      <w:r w:rsidRPr="00726A00">
        <w:t>prepare records of carcase receival</w:t>
      </w:r>
    </w:p>
    <w:p w:rsidR="00000000" w:rsidRPr="00726A00" w:rsidP="00726A00">
      <w:pPr>
        <w:pStyle w:val="ListBullet"/>
      </w:pPr>
      <w:r w:rsidRPr="00726A00">
        <w:t>communicate issues re</w:t>
      </w:r>
      <w:r w:rsidRPr="00726A00">
        <w:t>levant to work instructions and Standard Operating Procedures (SOPs) with game harvesters and processing companies</w:t>
      </w:r>
    </w:p>
    <w:p w:rsidR="00000000" w:rsidRPr="00726A00" w:rsidP="00726A00">
      <w:pPr>
        <w:pStyle w:val="ListBullet"/>
      </w:pPr>
      <w:r w:rsidRPr="00726A00">
        <w:t>weigh carcases (where appropriate)</w:t>
      </w:r>
    </w:p>
    <w:p w:rsidR="00000000" w:rsidRPr="00726A00" w:rsidP="00726A00">
      <w:pPr>
        <w:pStyle w:val="ListBullet"/>
      </w:pPr>
      <w:r w:rsidRPr="00726A00">
        <w:t xml:space="preserve">read and interpret workplace related documentation </w:t>
      </w:r>
    </w:p>
    <w:p w:rsidR="00000000" w:rsidRPr="00726A00" w:rsidP="00726A00">
      <w:pPr>
        <w:pStyle w:val="ListBullet"/>
      </w:pPr>
      <w:r w:rsidRPr="00726A00">
        <w:t>apply numeracy skills to workplace requirements</w:t>
      </w:r>
    </w:p>
    <w:p w:rsidR="00000000" w:rsidRPr="00726A00" w:rsidP="00726A00">
      <w:pPr>
        <w:pStyle w:val="ListBullet"/>
      </w:pPr>
      <w:r w:rsidRPr="00726A00">
        <w:t xml:space="preserve">share </w:t>
      </w:r>
      <w:r w:rsidRPr="00726A00">
        <w:t xml:space="preserve">information </w:t>
      </w:r>
    </w:p>
    <w:p w:rsidR="00000000" w:rsidRPr="00726A00" w:rsidP="00726A00">
      <w:pPr>
        <w:pStyle w:val="ListBullet"/>
      </w:pPr>
      <w:r w:rsidRPr="00726A00">
        <w:t>show independence in identifying problems</w:t>
      </w:r>
    </w:p>
    <w:p w:rsidR="00000000" w:rsidRPr="00726A00" w:rsidP="00726A00">
      <w:pPr>
        <w:pStyle w:val="ListBullet"/>
      </w:pPr>
      <w:r w:rsidRPr="00726A00">
        <w:t xml:space="preserve">collect, analyse and organise information </w:t>
      </w:r>
    </w:p>
    <w:p w:rsidR="00000000" w:rsidRPr="00726A00" w:rsidP="00726A00">
      <w:pPr>
        <w:pStyle w:val="ListBullet"/>
      </w:pPr>
      <w:r w:rsidRPr="00726A00">
        <w:t xml:space="preserve">take initiative and make decisions within workplace role </w:t>
      </w:r>
    </w:p>
    <w:p w:rsidR="00000000" w:rsidRPr="00726A00" w:rsidP="00726A00">
      <w:pPr>
        <w:pStyle w:val="ListBullet"/>
      </w:pPr>
      <w:r w:rsidRPr="00726A00">
        <w:t>use technology and workplace-related equipment</w:t>
      </w:r>
    </w:p>
    <w:p w:rsidR="00000000" w:rsidRPr="00726A00" w:rsidP="00726A00">
      <w:pPr>
        <w:pStyle w:val="AllowPageBreak"/>
      </w:pPr>
    </w:p>
    <w:p w:rsidR="00000000" w:rsidRPr="00726A00" w:rsidP="00726A00">
      <w:pPr>
        <w:pStyle w:val="Heading1"/>
      </w:pPr>
      <w:bookmarkStart w:id="3" w:name="O_891854"/>
      <w:bookmarkEnd w:id="3"/>
      <w:r w:rsidRPr="00726A00">
        <w:t>Knowledge Evidence</w:t>
      </w:r>
    </w:p>
    <w:p w:rsidR="00000000" w:rsidRPr="00726A00" w:rsidP="00B77685">
      <w:pPr>
        <w:pStyle w:val="BodyText"/>
      </w:pPr>
      <w:r w:rsidRPr="00726A00">
        <w:t>The candidate must demonstrate a factual, technical, procedural and theoretical knowledge of:</w:t>
      </w:r>
    </w:p>
    <w:p w:rsidR="00000000" w:rsidRPr="00726A00" w:rsidP="00726A00">
      <w:pPr>
        <w:pStyle w:val="ListBullet"/>
      </w:pPr>
      <w:r w:rsidRPr="00726A00">
        <w:t>causes of contamination at receival</w:t>
      </w:r>
    </w:p>
    <w:p w:rsidR="00000000" w:rsidRPr="00726A00" w:rsidP="00726A00">
      <w:pPr>
        <w:pStyle w:val="ListBullet"/>
      </w:pPr>
      <w:r w:rsidRPr="00726A00">
        <w:t>hygiene and workplace health and safety risks associated with carcase receival</w:t>
      </w:r>
    </w:p>
    <w:p w:rsidR="00000000" w:rsidRPr="00726A00" w:rsidP="00726A00">
      <w:pPr>
        <w:pStyle w:val="ListBullet"/>
      </w:pPr>
      <w:r w:rsidRPr="00726A00">
        <w:t>relevant sections of AS 4464:2007 Australian S</w:t>
      </w:r>
      <w:r w:rsidRPr="00726A00">
        <w:t>tandard for Hygienic Production of Wild Game Meat for Human Consumption</w:t>
      </w:r>
    </w:p>
    <w:p w:rsidR="00000000" w:rsidRPr="00726A00" w:rsidP="00726A00">
      <w:pPr>
        <w:pStyle w:val="ListBullet"/>
      </w:pPr>
      <w:r w:rsidRPr="00726A00">
        <w:t>identification and traceability requirements</w:t>
      </w:r>
    </w:p>
    <w:p w:rsidR="00000000" w:rsidRPr="00726A00" w:rsidP="00726A00">
      <w:pPr>
        <w:pStyle w:val="ListBullet"/>
      </w:pPr>
      <w:r w:rsidRPr="00726A00">
        <w:t>eligible carcases</w:t>
      </w:r>
    </w:p>
    <w:p w:rsidR="00000000" w:rsidRPr="00726A00" w:rsidP="00726A00">
      <w:pPr>
        <w:pStyle w:val="ListBullet"/>
      </w:pPr>
      <w:r w:rsidRPr="00726A00">
        <w:t>tag requirements</w:t>
      </w:r>
    </w:p>
    <w:p w:rsidR="00000000" w:rsidRPr="00726A00" w:rsidP="00726A00">
      <w:pPr>
        <w:pStyle w:val="ListBullet"/>
      </w:pPr>
      <w:r w:rsidRPr="00726A00">
        <w:t>Shire requirements</w:t>
      </w:r>
    </w:p>
    <w:p w:rsidR="00000000" w:rsidRPr="00726A00" w:rsidP="00726A00">
      <w:pPr>
        <w:pStyle w:val="ListBullet"/>
      </w:pPr>
      <w:r w:rsidRPr="00726A00">
        <w:t>areas prohibited to field harvesters</w:t>
      </w:r>
    </w:p>
    <w:p w:rsidR="00000000" w:rsidRPr="00726A00" w:rsidP="00726A00">
      <w:pPr>
        <w:pStyle w:val="ListBullet"/>
      </w:pPr>
      <w:r w:rsidRPr="00726A00">
        <w:t>lighting lux requirements to ensure adequate ins</w:t>
      </w:r>
      <w:r w:rsidRPr="00726A00">
        <w:t>pection at night</w:t>
      </w:r>
    </w:p>
    <w:p w:rsidR="00000000" w:rsidRPr="00726A00" w:rsidP="00726A00">
      <w:pPr>
        <w:pStyle w:val="ListBullet"/>
      </w:pPr>
      <w:r w:rsidRPr="00726A00">
        <w:t>workplace health and safety hazards specific to receival</w:t>
      </w:r>
    </w:p>
    <w:p w:rsidR="00000000" w:rsidRPr="00726A00" w:rsidP="00726A00">
      <w:pPr>
        <w:pStyle w:val="AllowPageBreak"/>
      </w:pPr>
    </w:p>
    <w:p w:rsidR="00000000" w:rsidRPr="00726A00" w:rsidP="00726A00">
      <w:pPr>
        <w:pStyle w:val="Heading1"/>
      </w:pPr>
      <w:bookmarkStart w:id="4" w:name="O_891855"/>
      <w:bookmarkEnd w:id="4"/>
      <w:r w:rsidRPr="00726A00">
        <w:t>Assessment Conditions</w:t>
      </w:r>
    </w:p>
    <w:p w:rsidR="00000000" w:rsidRPr="00726A00" w:rsidP="00B77685">
      <w:pPr>
        <w:pStyle w:val="BodyText"/>
      </w:pPr>
      <w:r w:rsidRPr="00726A00">
        <w:t xml:space="preserve">This competency has to be demonstrated either at field depots or at wild game processing premises receiving wild game animal carcases straight </w:t>
      </w:r>
      <w:r w:rsidRPr="00726A00">
        <w:t>from the field.</w:t>
      </w:r>
    </w:p>
    <w:p w:rsidR="00000000" w:rsidRPr="00726A00" w:rsidP="00B77685">
      <w:pPr>
        <w:pStyle w:val="BodyText"/>
      </w:pPr>
      <w:r w:rsidRPr="00726A00">
        <w:t xml:space="preserve">As a minimum the following three forms of assessment must be used: </w:t>
      </w:r>
    </w:p>
    <w:p w:rsidR="00000000" w:rsidRPr="00726A00" w:rsidP="00726A00">
      <w:pPr>
        <w:pStyle w:val="ListBullet"/>
      </w:pPr>
      <w:r w:rsidRPr="00726A00">
        <w:t>quiz of underpinning knowledge</w:t>
      </w:r>
    </w:p>
    <w:p w:rsidR="00000000" w:rsidRPr="00726A00" w:rsidP="00726A00">
      <w:pPr>
        <w:pStyle w:val="ListBullet"/>
      </w:pPr>
      <w:r w:rsidRPr="00726A00">
        <w:t>workplace demonstration (face to face or video)</w:t>
      </w:r>
    </w:p>
    <w:p w:rsidR="00000000" w:rsidRPr="00726A00" w:rsidP="00726A00">
      <w:pPr>
        <w:pStyle w:val="ListBullet"/>
      </w:pPr>
      <w:r w:rsidRPr="00726A00">
        <w:t>workplace referee or third-party (field depot or wild game processing premises) report of performance over time</w:t>
      </w:r>
    </w:p>
    <w:p w:rsidR="00000000" w:rsidRPr="00726A00" w:rsidP="00726A00">
      <w:pPr>
        <w:pStyle w:val="BodyText"/>
      </w:pPr>
    </w:p>
    <w:p w:rsidR="00000000" w:rsidRPr="00726A00" w:rsidP="00B77685">
      <w:pPr>
        <w:pStyle w:val="BodyText"/>
      </w:pPr>
      <w:r w:rsidRPr="00726A00">
        <w:t>Assessors must satisfy the current standards for RTOs.</w:t>
      </w:r>
    </w:p>
    <w:p w:rsidR="00000000" w:rsidRPr="00726A00" w:rsidP="00726A00">
      <w:pPr>
        <w:pStyle w:val="Heading1"/>
      </w:pPr>
      <w:bookmarkStart w:id="5" w:name="O_891858"/>
      <w:bookmarkEnd w:id="5"/>
      <w:r w:rsidRPr="00726A00">
        <w:t>Links</w:t>
      </w:r>
    </w:p>
    <w:p w:rsidR="00000000" w:rsidRPr="00726A00" w:rsidP="00B77685">
      <w:pPr>
        <w:pStyle w:val="BodyText"/>
      </w:pPr>
      <w:r w:rsidRPr="00726A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666D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26A00" w:rsidP="00726A00"/>
    <w:sectPr w:rsidSect="00726A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A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A00" w:rsidRPr="00B77685" w:rsidP="00B776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A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685" w:rsidP="00726A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7685" w:rsidP="00726A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77685" w:rsidP="00726A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A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6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6A00" w:rsidRPr="00B77685" w:rsidP="00B776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A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685" w:rsidRPr="002D2AF8" w:rsidP="00726A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AMPG303 Receive and inspect wild game carcases from the field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B77685" w:rsidP="00726A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22BE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6417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948F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A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6A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6A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6A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6A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6A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6A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6A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6A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6A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6A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6A00"/>
  </w:style>
  <w:style w:type="character" w:customStyle="1" w:styleId="Heading1Char">
    <w:name w:val="Heading 1 Char"/>
    <w:basedOn w:val="DefaultParagraphFont"/>
    <w:link w:val="Heading1"/>
    <w:rsid w:val="00726A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6A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6A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6A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6A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6A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26A0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26A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6A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6A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6A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6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6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6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6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6A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6A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6A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6A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6A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6A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6A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6A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6A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6A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6A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6A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6A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6A00"/>
    <w:rPr>
      <w:b/>
      <w:spacing w:val="0"/>
    </w:rPr>
  </w:style>
  <w:style w:type="paragraph" w:customStyle="1" w:styleId="SuperTitle">
    <w:name w:val="SuperTitle"/>
    <w:basedOn w:val="Title"/>
    <w:rsid w:val="00726A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6A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6A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6A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6A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6A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6A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6A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6A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6A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6A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6A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6A00"/>
    <w:rPr>
      <w:i/>
    </w:rPr>
  </w:style>
  <w:style w:type="paragraph" w:styleId="Caption">
    <w:name w:val="caption"/>
    <w:basedOn w:val="BodyText"/>
    <w:next w:val="Normal"/>
    <w:qFormat/>
    <w:rsid w:val="00726A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6A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6A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6A00"/>
  </w:style>
  <w:style w:type="paragraph" w:styleId="TableofFigures">
    <w:name w:val="table of figures"/>
    <w:basedOn w:val="Normal"/>
    <w:next w:val="Normal"/>
    <w:semiHidden/>
    <w:rsid w:val="00726A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6A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6A00"/>
    <w:rPr>
      <w:rFonts w:ascii="Wingdings" w:hAnsi="Wingdings"/>
    </w:rPr>
  </w:style>
  <w:style w:type="character" w:customStyle="1" w:styleId="HotSpot">
    <w:name w:val="HotSpot"/>
    <w:rsid w:val="00726A00"/>
    <w:rPr>
      <w:color w:val="0033CC"/>
      <w:u w:val="none"/>
    </w:rPr>
  </w:style>
  <w:style w:type="paragraph" w:customStyle="1" w:styleId="BodyTextRight">
    <w:name w:val="Body Text Right"/>
    <w:basedOn w:val="BodyText"/>
    <w:rsid w:val="00726A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6A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6A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6A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6A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6A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6A00"/>
    <w:rPr>
      <w:sz w:val="32"/>
    </w:rPr>
  </w:style>
  <w:style w:type="paragraph" w:customStyle="1" w:styleId="HeadingProcedure">
    <w:name w:val="Heading Procedure"/>
    <w:basedOn w:val="HeadingBase"/>
    <w:next w:val="Normal"/>
    <w:rsid w:val="00726A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6A00"/>
    <w:pPr>
      <w:spacing w:before="60" w:after="60"/>
    </w:pPr>
  </w:style>
  <w:style w:type="paragraph" w:styleId="ListContinue">
    <w:name w:val="List Continue"/>
    <w:basedOn w:val="List"/>
    <w:rsid w:val="00726A00"/>
    <w:pPr>
      <w:ind w:firstLine="0"/>
    </w:pPr>
  </w:style>
  <w:style w:type="paragraph" w:customStyle="1" w:styleId="ListNote">
    <w:name w:val="List Note"/>
    <w:basedOn w:val="List"/>
    <w:rsid w:val="00726A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6A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6A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6A00"/>
    <w:rPr>
      <w:rFonts w:ascii="Courier New" w:hAnsi="Courier New"/>
    </w:rPr>
  </w:style>
  <w:style w:type="paragraph" w:customStyle="1" w:styleId="NoteBullet">
    <w:name w:val="Note Bullet"/>
    <w:basedOn w:val="Note"/>
    <w:rsid w:val="00726A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6A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6A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6A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6A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6A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6A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6A00"/>
    <w:rPr>
      <w:b/>
      <w:smallCaps/>
    </w:rPr>
  </w:style>
  <w:style w:type="paragraph" w:customStyle="1" w:styleId="TableListNumber">
    <w:name w:val="Table List Number"/>
    <w:basedOn w:val="ListNumber"/>
    <w:rsid w:val="00726A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6A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6A00"/>
    <w:pPr>
      <w:numPr>
        <w:numId w:val="9"/>
      </w:numPr>
    </w:pPr>
  </w:style>
  <w:style w:type="paragraph" w:customStyle="1" w:styleId="ListAlpha2">
    <w:name w:val="List Alpha 2"/>
    <w:basedOn w:val="List2"/>
    <w:rsid w:val="00726A00"/>
    <w:pPr>
      <w:numPr>
        <w:numId w:val="8"/>
      </w:numPr>
    </w:pPr>
  </w:style>
  <w:style w:type="paragraph" w:styleId="List2">
    <w:name w:val="List 2"/>
    <w:basedOn w:val="BodyText"/>
    <w:rsid w:val="00726A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6A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6A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6A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6A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6A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6A00"/>
    <w:pPr>
      <w:numPr>
        <w:numId w:val="4"/>
      </w:numPr>
    </w:pPr>
  </w:style>
  <w:style w:type="paragraph" w:styleId="ListContinue2">
    <w:name w:val="List Continue 2"/>
    <w:basedOn w:val="List2"/>
    <w:rsid w:val="00726A00"/>
    <w:pPr>
      <w:ind w:firstLine="0"/>
    </w:pPr>
  </w:style>
  <w:style w:type="paragraph" w:styleId="ListContinue3">
    <w:name w:val="List Continue 3"/>
    <w:basedOn w:val="List3"/>
    <w:rsid w:val="00726A00"/>
    <w:pPr>
      <w:ind w:left="1021" w:firstLine="0"/>
    </w:pPr>
  </w:style>
  <w:style w:type="paragraph" w:styleId="ListContinue4">
    <w:name w:val="List Continue 4"/>
    <w:basedOn w:val="List4"/>
    <w:rsid w:val="00726A00"/>
    <w:pPr>
      <w:ind w:firstLine="0"/>
    </w:pPr>
  </w:style>
  <w:style w:type="paragraph" w:styleId="ListContinue5">
    <w:name w:val="List Continue 5"/>
    <w:basedOn w:val="List5"/>
    <w:rsid w:val="00726A00"/>
    <w:pPr>
      <w:ind w:firstLine="0"/>
    </w:pPr>
  </w:style>
  <w:style w:type="paragraph" w:styleId="ListNumber3">
    <w:name w:val="List Number 3"/>
    <w:basedOn w:val="List3"/>
    <w:rsid w:val="00726A00"/>
    <w:pPr>
      <w:numPr>
        <w:numId w:val="5"/>
      </w:numPr>
    </w:pPr>
  </w:style>
  <w:style w:type="paragraph" w:styleId="ListNumber4">
    <w:name w:val="List Number 4"/>
    <w:basedOn w:val="List4"/>
    <w:rsid w:val="00726A00"/>
    <w:pPr>
      <w:numPr>
        <w:numId w:val="6"/>
      </w:numPr>
    </w:pPr>
  </w:style>
  <w:style w:type="paragraph" w:styleId="ListNumber5">
    <w:name w:val="List Number 5"/>
    <w:basedOn w:val="List5"/>
    <w:rsid w:val="00726A00"/>
    <w:pPr>
      <w:numPr>
        <w:numId w:val="7"/>
      </w:numPr>
    </w:pPr>
  </w:style>
  <w:style w:type="paragraph" w:styleId="BlockText">
    <w:name w:val="Block Text"/>
    <w:basedOn w:val="Normal"/>
    <w:rsid w:val="00726A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6A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6A00"/>
    <w:rPr>
      <w:sz w:val="16"/>
      <w:vertAlign w:val="superscript"/>
    </w:rPr>
  </w:style>
  <w:style w:type="character" w:customStyle="1" w:styleId="Symbols">
    <w:name w:val="Symbols"/>
    <w:basedOn w:val="DefaultParagraphFont"/>
    <w:rsid w:val="00726A00"/>
    <w:rPr>
      <w:rFonts w:ascii="Symbol" w:hAnsi="Symbol"/>
    </w:rPr>
  </w:style>
  <w:style w:type="character" w:customStyle="1" w:styleId="MenuOptions">
    <w:name w:val="Menu Options"/>
    <w:basedOn w:val="DefaultParagraphFont"/>
    <w:rsid w:val="00726A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6A00"/>
    <w:rPr>
      <w:b/>
    </w:rPr>
  </w:style>
  <w:style w:type="character" w:customStyle="1" w:styleId="Underlined">
    <w:name w:val="Underlined"/>
    <w:basedOn w:val="DefaultParagraphFont"/>
    <w:rsid w:val="00726A00"/>
    <w:rPr>
      <w:u w:val="single"/>
    </w:rPr>
  </w:style>
  <w:style w:type="paragraph" w:customStyle="1" w:styleId="TableBodyTextRight">
    <w:name w:val="Table Body Text Right"/>
    <w:basedOn w:val="TableBodyText"/>
    <w:rsid w:val="00726A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6A00"/>
    <w:rPr>
      <w:sz w:val="18"/>
    </w:rPr>
  </w:style>
  <w:style w:type="paragraph" w:customStyle="1" w:styleId="BodySmallRight">
    <w:name w:val="Body Small Right"/>
    <w:basedOn w:val="BodyTextRight"/>
    <w:rsid w:val="00726A00"/>
    <w:rPr>
      <w:sz w:val="18"/>
      <w:szCs w:val="18"/>
    </w:rPr>
  </w:style>
  <w:style w:type="paragraph" w:customStyle="1" w:styleId="MarginEdition">
    <w:name w:val="Margin Edition"/>
    <w:basedOn w:val="MarginNote"/>
    <w:rsid w:val="00726A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6A00"/>
    <w:rPr>
      <w:sz w:val="2"/>
      <w:szCs w:val="2"/>
    </w:rPr>
  </w:style>
  <w:style w:type="character" w:customStyle="1" w:styleId="Small">
    <w:name w:val="Small"/>
    <w:basedOn w:val="DefaultParagraphFont"/>
    <w:rsid w:val="00726A00"/>
    <w:rPr>
      <w:sz w:val="16"/>
    </w:rPr>
  </w:style>
  <w:style w:type="paragraph" w:customStyle="1" w:styleId="WideTable">
    <w:name w:val="Wide Table"/>
    <w:basedOn w:val="Normal"/>
    <w:rsid w:val="00726A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6A00"/>
  </w:style>
  <w:style w:type="paragraph" w:styleId="Quote">
    <w:name w:val="Quote"/>
    <w:basedOn w:val="Heading1"/>
    <w:link w:val="QuoteChar"/>
    <w:qFormat/>
    <w:rsid w:val="00726A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6A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6A00"/>
    <w:pPr>
      <w:pageBreakBefore/>
    </w:pPr>
  </w:style>
  <w:style w:type="paragraph" w:customStyle="1" w:styleId="Border">
    <w:name w:val="Border"/>
    <w:basedOn w:val="Normal"/>
    <w:qFormat/>
    <w:rsid w:val="00726A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6A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A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A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6A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6A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6A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6A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6A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6A00"/>
    <w:rPr>
      <w:u w:val="single"/>
    </w:rPr>
  </w:style>
  <w:style w:type="character" w:customStyle="1" w:styleId="BoldandItalics">
    <w:name w:val="Bold and Italics"/>
    <w:qFormat/>
    <w:rsid w:val="00726A00"/>
    <w:rPr>
      <w:b/>
      <w:i/>
      <w:u w:val="none"/>
    </w:rPr>
  </w:style>
  <w:style w:type="paragraph" w:styleId="BalloonText">
    <w:name w:val="Balloon Text"/>
    <w:basedOn w:val="Normal"/>
    <w:link w:val="BalloonTextChar"/>
    <w:rsid w:val="00726A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6A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6A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6A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6A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6A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6A00"/>
    <w:pPr>
      <w:spacing w:before="0" w:after="0"/>
    </w:pPr>
  </w:style>
  <w:style w:type="paragraph" w:customStyle="1" w:styleId="BodyTextBold">
    <w:name w:val="Body Text Bold"/>
    <w:basedOn w:val="BodyText"/>
    <w:qFormat/>
    <w:rsid w:val="00726A00"/>
    <w:rPr>
      <w:b/>
    </w:rPr>
  </w:style>
  <w:style w:type="character" w:styleId="Hyperlink">
    <w:name w:val="Hyperlink"/>
    <w:basedOn w:val="DefaultParagraphFont"/>
    <w:uiPriority w:val="99"/>
    <w:unhideWhenUsed/>
    <w:rsid w:val="00B776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2554</Characters>
  <Application>Microsoft Office Word</Application>
  <DocSecurity>0</DocSecurity>
  <Lines>85</Lines>
  <Paragraphs>73</Paragraphs>
  <ScaleCrop>false</ScaleCrop>
  <Company>Author-it Software Corporation Ltd.</Company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AMPG303 Receive and inspect wild game carcases from the field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2023-01-24T12:59:00Z</dcterms:created>
  <dcterms:modified xsi:type="dcterms:W3CDTF">2023-01-24T12:59:00Z</dcterms:modified>
</cp:coreProperties>
</file>