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B4F" w:rsidP="00D72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AMPG301 Operate a game harvesting vehicle</w:t>
      </w:r>
      <w:r>
        <w:fldChar w:fldCharType="end"/>
      </w:r>
    </w:p>
    <w:p w:rsidR="00D72B4F" w:rsidP="00D72B4F">
      <w:pPr>
        <w:pStyle w:val="Version"/>
        <w:sectPr w:rsidSect="00A67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40E" w:rsidP="00A6740E">
      <w:pPr>
        <w:pStyle w:val="SuperHeading"/>
      </w:pPr>
      <w:r w:rsidRPr="00A6740E">
        <w:t>Assessment Requirements for AMPG301 Operate a game harvesting vehicle</w:t>
      </w:r>
    </w:p>
    <w:p w:rsidR="00000000" w:rsidRPr="00A6740E" w:rsidP="00A6740E">
      <w:pPr>
        <w:pStyle w:val="Heading1"/>
      </w:pPr>
      <w:bookmarkStart w:id="1" w:name="O_891436"/>
      <w:bookmarkEnd w:id="1"/>
      <w:r w:rsidRPr="00A674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0E">
            <w:pPr>
              <w:pStyle w:val="TableHeading"/>
              <w:rPr>
                <w:lang w:val="en-NZ"/>
              </w:rPr>
            </w:pPr>
            <w:r w:rsidRPr="00A674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0E">
            <w:pPr>
              <w:pStyle w:val="TableHeading"/>
              <w:rPr>
                <w:lang w:val="en-NZ"/>
              </w:rPr>
            </w:pPr>
            <w:r w:rsidRPr="00A674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0E">
            <w:pPr>
              <w:pStyle w:val="TableHeading"/>
              <w:rPr>
                <w:lang w:val="en-NZ"/>
              </w:rPr>
            </w:pPr>
            <w:r w:rsidRPr="00A6740E">
              <w:t>Comment</w:t>
            </w:r>
          </w:p>
        </w:tc>
      </w:tr>
      <w:tr w:rsidTr="00A6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0E">
            <w:pPr>
              <w:pStyle w:val="BodyText"/>
              <w:rPr>
                <w:lang w:val="en-NZ"/>
              </w:rPr>
            </w:pPr>
            <w:r w:rsidRPr="00A674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0E">
            <w:pPr>
              <w:pStyle w:val="BodyText"/>
              <w:rPr>
                <w:lang w:val="en-NZ"/>
              </w:rPr>
            </w:pPr>
            <w:r w:rsidRPr="00A674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0E" w:rsidP="00A6740E">
            <w:pPr>
              <w:pStyle w:val="BodyText"/>
            </w:pPr>
            <w:r w:rsidRPr="00A6740E">
              <w:t>Initial release</w:t>
            </w:r>
          </w:p>
        </w:tc>
      </w:tr>
    </w:tbl>
    <w:p w:rsidR="00000000" w:rsidRPr="00A6740E" w:rsidP="00A6740E">
      <w:pPr>
        <w:pStyle w:val="BodyText"/>
      </w:pPr>
    </w:p>
    <w:p w:rsidR="00000000" w:rsidRPr="00A6740E" w:rsidP="00A6740E">
      <w:pPr>
        <w:pStyle w:val="AllowPageBreak"/>
      </w:pPr>
    </w:p>
    <w:p w:rsidR="00000000" w:rsidRPr="00A6740E" w:rsidP="00A6740E">
      <w:pPr>
        <w:pStyle w:val="Heading1"/>
      </w:pPr>
      <w:bookmarkStart w:id="2" w:name="O_891437"/>
      <w:bookmarkEnd w:id="2"/>
      <w:r w:rsidRPr="00A6740E">
        <w:t>Performance Evidence</w:t>
      </w:r>
    </w:p>
    <w:p w:rsidR="00000000" w:rsidRPr="00A6740E" w:rsidP="00D72B4F">
      <w:pPr>
        <w:pStyle w:val="BodyText"/>
      </w:pPr>
      <w:r w:rsidRPr="00A6740E">
        <w:t>The candidate must operate a game harvesting vehicle safely and hygienically.</w:t>
      </w:r>
    </w:p>
    <w:p w:rsidR="00000000" w:rsidRPr="00A6740E" w:rsidP="00D72B4F">
      <w:pPr>
        <w:pStyle w:val="BodyText"/>
      </w:pPr>
      <w:r w:rsidRPr="00A6740E">
        <w:t xml:space="preserve">The candidate must: </w:t>
      </w:r>
    </w:p>
    <w:p w:rsidR="00000000" w:rsidRPr="00A6740E" w:rsidP="00A6740E">
      <w:pPr>
        <w:pStyle w:val="ListBullet"/>
      </w:pPr>
      <w:r w:rsidRPr="00A6740E">
        <w:t xml:space="preserve">clean vehicle and equipment to a required standard </w:t>
      </w:r>
    </w:p>
    <w:p w:rsidR="00000000" w:rsidRPr="00A6740E" w:rsidP="00A6740E">
      <w:pPr>
        <w:pStyle w:val="ListBullet"/>
      </w:pPr>
      <w:r w:rsidRPr="00A6740E">
        <w:t>maintain the vehicle</w:t>
      </w:r>
    </w:p>
    <w:p w:rsidR="00000000" w:rsidRPr="00A6740E" w:rsidP="00A6740E">
      <w:pPr>
        <w:pStyle w:val="ListBullet"/>
      </w:pPr>
      <w:r w:rsidRPr="00A6740E">
        <w:t>operate the vehicle safely</w:t>
      </w:r>
    </w:p>
    <w:p w:rsidR="00000000" w:rsidRPr="00A6740E" w:rsidP="00A6740E">
      <w:pPr>
        <w:pStyle w:val="ListBullet"/>
      </w:pPr>
      <w:r w:rsidRPr="00A6740E">
        <w:t>avoid contamination of carcases during loading and unlo</w:t>
      </w:r>
      <w:r w:rsidRPr="00A6740E">
        <w:t>ading</w:t>
      </w:r>
    </w:p>
    <w:p w:rsidR="00000000" w:rsidRPr="00A6740E" w:rsidP="00A6740E">
      <w:pPr>
        <w:pStyle w:val="ListBullet"/>
      </w:pPr>
      <w:r w:rsidRPr="00A6740E">
        <w:t>hang carcases according to regulatory and corporate requirements</w:t>
      </w:r>
    </w:p>
    <w:p w:rsidR="00000000" w:rsidRPr="00A6740E" w:rsidP="00A6740E">
      <w:pPr>
        <w:pStyle w:val="ListBullet"/>
      </w:pPr>
      <w:r w:rsidRPr="00A6740E">
        <w:t xml:space="preserve">plan transport to the field depot to meet company and regulatory requirements </w:t>
      </w:r>
    </w:p>
    <w:p w:rsidR="00000000" w:rsidRPr="00A6740E" w:rsidP="00A6740E">
      <w:pPr>
        <w:pStyle w:val="ListBullet"/>
      </w:pPr>
      <w:r w:rsidRPr="00A6740E">
        <w:t xml:space="preserve">complete required paperwork to a satisfactory standard </w:t>
      </w:r>
    </w:p>
    <w:p w:rsidR="00000000" w:rsidRPr="00A6740E" w:rsidP="00A6740E">
      <w:pPr>
        <w:pStyle w:val="ListBullet"/>
      </w:pPr>
      <w:r w:rsidRPr="00A6740E">
        <w:t>use communication skills applicable to communicati</w:t>
      </w:r>
      <w:r w:rsidRPr="00A6740E">
        <w:t>ng with depot managers and/or processing company personnel and regulatory representatives</w:t>
      </w:r>
    </w:p>
    <w:p w:rsidR="00000000" w:rsidRPr="00A6740E" w:rsidP="00A6740E">
      <w:pPr>
        <w:pStyle w:val="ListBullet"/>
      </w:pPr>
      <w:r w:rsidRPr="00A6740E">
        <w:t>clean and sanitise vehicle</w:t>
      </w:r>
    </w:p>
    <w:p w:rsidR="00000000" w:rsidRPr="00A6740E" w:rsidP="00A6740E">
      <w:pPr>
        <w:pStyle w:val="ListBullet"/>
      </w:pPr>
      <w:r w:rsidRPr="00A6740E">
        <w:t>avoid contamination of kit and equipment in storage</w:t>
      </w:r>
    </w:p>
    <w:p w:rsidR="00000000" w:rsidRPr="00A6740E" w:rsidP="00A6740E">
      <w:pPr>
        <w:pStyle w:val="AllowPageBreak"/>
      </w:pPr>
    </w:p>
    <w:p w:rsidR="00000000" w:rsidRPr="00A6740E" w:rsidP="00A6740E">
      <w:pPr>
        <w:pStyle w:val="Heading1"/>
      </w:pPr>
      <w:bookmarkStart w:id="3" w:name="O_891438"/>
      <w:bookmarkEnd w:id="3"/>
      <w:r w:rsidRPr="00A6740E">
        <w:t>Knowledge Evidence</w:t>
      </w:r>
    </w:p>
    <w:p w:rsidR="00000000" w:rsidRPr="00A6740E" w:rsidP="00D72B4F">
      <w:pPr>
        <w:pStyle w:val="BodyText"/>
      </w:pPr>
      <w:r w:rsidRPr="00A6740E">
        <w:t>The candidate must demonstrate a factual, technical</w:t>
      </w:r>
      <w:r w:rsidRPr="00A6740E">
        <w:t xml:space="preserve">, procedural and theoretical knowledge of: </w:t>
      </w:r>
    </w:p>
    <w:p w:rsidR="00000000" w:rsidRPr="00A6740E" w:rsidP="00A6740E">
      <w:pPr>
        <w:pStyle w:val="ListBullet"/>
      </w:pPr>
      <w:r w:rsidRPr="00A6740E">
        <w:t>regulations covering game harvesting vehicles</w:t>
      </w:r>
    </w:p>
    <w:p w:rsidR="00000000" w:rsidRPr="00A6740E" w:rsidP="00A6740E">
      <w:pPr>
        <w:pStyle w:val="ListBullet"/>
      </w:pPr>
      <w:r w:rsidRPr="00A6740E">
        <w:t xml:space="preserve">supply of required consumables </w:t>
      </w:r>
    </w:p>
    <w:p w:rsidR="00000000" w:rsidRPr="00A6740E" w:rsidP="00A6740E">
      <w:pPr>
        <w:pStyle w:val="ListBullet"/>
      </w:pPr>
      <w:r w:rsidRPr="00A6740E">
        <w:t xml:space="preserve">relevant sections of the Australian Standard </w:t>
      </w:r>
    </w:p>
    <w:p w:rsidR="00000000" w:rsidRPr="00A6740E" w:rsidP="00A6740E">
      <w:pPr>
        <w:pStyle w:val="ListBullet"/>
      </w:pPr>
      <w:r w:rsidRPr="00A6740E">
        <w:t xml:space="preserve">potable water supply requirements </w:t>
      </w:r>
    </w:p>
    <w:p w:rsidR="00000000" w:rsidRPr="00A6740E" w:rsidP="00A6740E">
      <w:pPr>
        <w:pStyle w:val="ListBullet"/>
      </w:pPr>
      <w:r w:rsidRPr="00A6740E">
        <w:t xml:space="preserve">lighting requirements </w:t>
      </w:r>
    </w:p>
    <w:p w:rsidR="00000000" w:rsidRPr="00A6740E" w:rsidP="00A6740E">
      <w:pPr>
        <w:pStyle w:val="ListBullet"/>
      </w:pPr>
      <w:r w:rsidRPr="00A6740E">
        <w:t>hanging requirements</w:t>
      </w:r>
    </w:p>
    <w:p w:rsidR="00000000" w:rsidRPr="00A6740E" w:rsidP="00A6740E">
      <w:pPr>
        <w:pStyle w:val="ListBullet"/>
      </w:pPr>
      <w:r w:rsidRPr="00A6740E">
        <w:t>importance of air flow</w:t>
      </w:r>
    </w:p>
    <w:p w:rsidR="00000000" w:rsidRPr="00A6740E" w:rsidP="00A6740E">
      <w:pPr>
        <w:pStyle w:val="ListBullet"/>
      </w:pPr>
      <w:r w:rsidRPr="00A6740E">
        <w:t>regulations associated with transport, loading and unloading of carcases</w:t>
      </w:r>
    </w:p>
    <w:p w:rsidR="00000000" w:rsidRPr="00A6740E" w:rsidP="00A6740E">
      <w:pPr>
        <w:pStyle w:val="ListBullet"/>
      </w:pPr>
      <w:r w:rsidRPr="00A6740E">
        <w:t>causes of contamination during loading, transport and unloading</w:t>
      </w:r>
    </w:p>
    <w:p w:rsidR="00000000" w:rsidRPr="00A6740E" w:rsidP="00A6740E">
      <w:pPr>
        <w:pStyle w:val="ListBullet"/>
      </w:pPr>
      <w:r w:rsidRPr="00A6740E">
        <w:t>methods for minimising contamination</w:t>
      </w:r>
    </w:p>
    <w:p w:rsidR="00000000" w:rsidRPr="00A6740E" w:rsidP="00A6740E">
      <w:pPr>
        <w:pStyle w:val="ListBullet"/>
      </w:pPr>
      <w:r w:rsidRPr="00A6740E">
        <w:t>time requirements for refrigeration after death and sunrise</w:t>
      </w:r>
    </w:p>
    <w:p w:rsidR="00000000" w:rsidRPr="00A6740E" w:rsidP="00A6740E">
      <w:pPr>
        <w:pStyle w:val="ListBullet"/>
      </w:pPr>
      <w:r w:rsidRPr="00A6740E">
        <w:t>regulatory requirements for identification and traceability of carcases</w:t>
      </w:r>
    </w:p>
    <w:p w:rsidR="00000000" w:rsidRPr="00A6740E" w:rsidP="00A6740E">
      <w:pPr>
        <w:pStyle w:val="ListBullet"/>
      </w:pPr>
      <w:r w:rsidRPr="00A6740E">
        <w:t>reporting and documentation requirements</w:t>
      </w:r>
    </w:p>
    <w:p w:rsidR="00000000" w:rsidRPr="00A6740E" w:rsidP="00A6740E">
      <w:pPr>
        <w:pStyle w:val="ListBullet"/>
      </w:pPr>
      <w:r w:rsidRPr="00A6740E">
        <w:t>hygiene and sanitation during unloading</w:t>
      </w:r>
    </w:p>
    <w:p w:rsidR="00000000" w:rsidRPr="00A6740E" w:rsidP="00A6740E">
      <w:pPr>
        <w:pStyle w:val="ListBullet"/>
      </w:pPr>
      <w:r w:rsidRPr="00A6740E">
        <w:t>personal hygiene Standard Operating Procedures (SOP)</w:t>
      </w:r>
    </w:p>
    <w:p w:rsidR="00000000" w:rsidRPr="00A6740E" w:rsidP="00A6740E">
      <w:pPr>
        <w:pStyle w:val="ListBullet"/>
      </w:pPr>
      <w:r w:rsidRPr="00A6740E">
        <w:t>work instruction for carcase receival</w:t>
      </w:r>
    </w:p>
    <w:p w:rsidR="00000000" w:rsidRPr="00A6740E" w:rsidP="00A6740E">
      <w:pPr>
        <w:pStyle w:val="ListBullet"/>
      </w:pPr>
      <w:r w:rsidRPr="00A6740E">
        <w:t>depot requi</w:t>
      </w:r>
      <w:r w:rsidRPr="00A6740E">
        <w:t>rements for receival of carcases</w:t>
      </w:r>
    </w:p>
    <w:p w:rsidR="00000000" w:rsidRPr="00A6740E" w:rsidP="00A6740E">
      <w:pPr>
        <w:pStyle w:val="ListBullet"/>
      </w:pPr>
      <w:r w:rsidRPr="00A6740E">
        <w:t>workplace health and safety hazards associated with handling carcases</w:t>
      </w:r>
    </w:p>
    <w:p w:rsidR="00000000" w:rsidRPr="00A6740E" w:rsidP="00A6740E">
      <w:pPr>
        <w:pStyle w:val="ListBullet"/>
      </w:pPr>
      <w:r w:rsidRPr="00A6740E">
        <w:t>ways of minimising workplace health and safety hazards associated with handling carcases</w:t>
      </w:r>
    </w:p>
    <w:p w:rsidR="00000000" w:rsidRPr="00A6740E" w:rsidP="00A6740E">
      <w:pPr>
        <w:pStyle w:val="ListBullet"/>
      </w:pPr>
      <w:r w:rsidRPr="00A6740E">
        <w:t>hygiene and sanitation requirements for game harvesting vehicles</w:t>
      </w:r>
      <w:r w:rsidRPr="00A6740E">
        <w:t xml:space="preserve"> </w:t>
      </w:r>
    </w:p>
    <w:p w:rsidR="00000000" w:rsidRPr="00A6740E" w:rsidP="00A6740E">
      <w:pPr>
        <w:pStyle w:val="ListBullet"/>
      </w:pPr>
      <w:r w:rsidRPr="00A6740E">
        <w:t xml:space="preserve">the purpose and uses of particular cleaning and sanitising chemicals </w:t>
      </w:r>
    </w:p>
    <w:p w:rsidR="00000000" w:rsidRPr="00A6740E" w:rsidP="00A6740E">
      <w:pPr>
        <w:pStyle w:val="ListBullet"/>
      </w:pPr>
      <w:r w:rsidRPr="00A6740E">
        <w:t>importance of sanitising</w:t>
      </w:r>
    </w:p>
    <w:p w:rsidR="00000000" w:rsidRPr="00A6740E" w:rsidP="00A6740E">
      <w:pPr>
        <w:pStyle w:val="ListBullet"/>
      </w:pPr>
      <w:r w:rsidRPr="00A6740E">
        <w:t>suitability of chemicals</w:t>
      </w:r>
    </w:p>
    <w:p w:rsidR="00000000" w:rsidRPr="00A6740E" w:rsidP="00A6740E">
      <w:pPr>
        <w:pStyle w:val="ListBullet"/>
      </w:pPr>
      <w:r w:rsidRPr="00A6740E">
        <w:t>workplace health and safety hazards associated with cleaning chemicals</w:t>
      </w:r>
    </w:p>
    <w:p w:rsidR="00000000" w:rsidRPr="00A6740E" w:rsidP="00A6740E">
      <w:pPr>
        <w:pStyle w:val="ListBullet"/>
      </w:pPr>
      <w:r w:rsidRPr="00A6740E">
        <w:t>storage requirements for kit and hanging pins</w:t>
      </w:r>
    </w:p>
    <w:p w:rsidR="00000000" w:rsidRPr="00A6740E" w:rsidP="00A6740E">
      <w:pPr>
        <w:pStyle w:val="AllowPageBreak"/>
      </w:pPr>
    </w:p>
    <w:p w:rsidR="00000000" w:rsidRPr="00A6740E" w:rsidP="00A6740E">
      <w:pPr>
        <w:pStyle w:val="Heading1"/>
      </w:pPr>
      <w:bookmarkStart w:id="4" w:name="O_891439"/>
      <w:bookmarkEnd w:id="4"/>
      <w:r w:rsidRPr="00A6740E">
        <w:t>Assessment Conditions</w:t>
      </w:r>
    </w:p>
    <w:p w:rsidR="00000000" w:rsidRPr="00A6740E" w:rsidP="00D72B4F">
      <w:pPr>
        <w:pStyle w:val="BodyText"/>
      </w:pPr>
      <w:r w:rsidRPr="00A6740E">
        <w:t>This competency has to be demonstrated under actual work conditions while harvesting wild game animals.</w:t>
      </w:r>
    </w:p>
    <w:p w:rsidR="00000000" w:rsidRPr="00A6740E" w:rsidP="00D72B4F">
      <w:pPr>
        <w:pStyle w:val="BodyText"/>
      </w:pPr>
      <w:r w:rsidRPr="00A6740E">
        <w:t>The assessment must address the candidate</w:t>
      </w:r>
      <w:r>
        <w:t>’</w:t>
      </w:r>
      <w:r w:rsidRPr="00A6740E">
        <w:t xml:space="preserve">s ability to maintain, operate, load and unload carcases during a wild game harvesting </w:t>
      </w:r>
      <w:r w:rsidRPr="00A6740E">
        <w:t>exercise.</w:t>
      </w:r>
    </w:p>
    <w:p w:rsidR="00000000" w:rsidRPr="00A6740E" w:rsidP="00D72B4F">
      <w:pPr>
        <w:pStyle w:val="BodyText"/>
      </w:pPr>
      <w:r w:rsidRPr="00A6740E">
        <w:t xml:space="preserve">As a minimum the following three forms of assessment must be used: </w:t>
      </w:r>
    </w:p>
    <w:p w:rsidR="00000000" w:rsidRPr="00A6740E" w:rsidP="00A6740E">
      <w:pPr>
        <w:pStyle w:val="ListBullet"/>
      </w:pPr>
      <w:r w:rsidRPr="00A6740E">
        <w:t>quiz of underpinning knowledge</w:t>
      </w:r>
    </w:p>
    <w:p w:rsidR="00000000" w:rsidRPr="00A6740E" w:rsidP="00A6740E">
      <w:pPr>
        <w:pStyle w:val="ListBullet"/>
      </w:pPr>
      <w:r w:rsidRPr="00A6740E">
        <w:t>workplace demonstration (face to face or video)</w:t>
      </w:r>
    </w:p>
    <w:p w:rsidR="00000000" w:rsidRPr="00A6740E" w:rsidP="00A6740E">
      <w:pPr>
        <w:pStyle w:val="ListBullet"/>
      </w:pPr>
      <w:r w:rsidRPr="00A6740E">
        <w:t>workplace referee or third-party (field depot or wild game processing premises) report of perform</w:t>
      </w:r>
      <w:r w:rsidRPr="00A6740E">
        <w:t>ance over time</w:t>
      </w:r>
    </w:p>
    <w:p w:rsidR="00000000" w:rsidRPr="00A6740E" w:rsidP="00A6740E">
      <w:pPr>
        <w:pStyle w:val="BodyText"/>
      </w:pPr>
    </w:p>
    <w:p w:rsidR="00000000" w:rsidRPr="00A6740E" w:rsidP="00D72B4F">
      <w:pPr>
        <w:pStyle w:val="BodyText"/>
      </w:pPr>
      <w:r w:rsidRPr="00A6740E">
        <w:t>Assessors must satisfy the current standards for RTOs.</w:t>
      </w:r>
    </w:p>
    <w:p w:rsidR="00000000" w:rsidRPr="00A6740E" w:rsidP="00A6740E">
      <w:pPr>
        <w:pStyle w:val="Heading1"/>
      </w:pPr>
      <w:bookmarkStart w:id="5" w:name="O_891442"/>
      <w:bookmarkEnd w:id="5"/>
      <w:r w:rsidRPr="00A6740E">
        <w:t>Links</w:t>
      </w:r>
    </w:p>
    <w:p w:rsidR="00000000" w:rsidRPr="00A6740E" w:rsidP="00D72B4F">
      <w:pPr>
        <w:pStyle w:val="BodyText"/>
      </w:pPr>
      <w:r w:rsidRPr="00A67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7722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740E" w:rsidP="00A6740E"/>
    <w:sectPr w:rsidSect="00A674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0E" w:rsidRPr="00D72B4F" w:rsidP="00D72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4F" w:rsidP="00A67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B4F" w:rsidP="00A67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2B4F" w:rsidP="00A67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40E" w:rsidRPr="00D72B4F" w:rsidP="00D72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4F" w:rsidRPr="002D2AF8" w:rsidP="00A67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AMPG301 Operate a game harvesting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72B4F" w:rsidP="00A67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AB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743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40E"/>
  </w:style>
  <w:style w:type="character" w:customStyle="1" w:styleId="Heading1Char">
    <w:name w:val="Heading 1 Char"/>
    <w:basedOn w:val="DefaultParagraphFont"/>
    <w:link w:val="Heading1"/>
    <w:rsid w:val="00A67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4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7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74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7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40E"/>
    <w:rPr>
      <w:b/>
      <w:spacing w:val="0"/>
    </w:rPr>
  </w:style>
  <w:style w:type="paragraph" w:customStyle="1" w:styleId="SuperTitle">
    <w:name w:val="SuperTitle"/>
    <w:basedOn w:val="Title"/>
    <w:rsid w:val="00A67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74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7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40E"/>
    <w:rPr>
      <w:i/>
    </w:rPr>
  </w:style>
  <w:style w:type="paragraph" w:styleId="Caption">
    <w:name w:val="caption"/>
    <w:basedOn w:val="BodyText"/>
    <w:next w:val="Normal"/>
    <w:qFormat/>
    <w:rsid w:val="00A67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40E"/>
  </w:style>
  <w:style w:type="paragraph" w:styleId="TableofFigures">
    <w:name w:val="table of figures"/>
    <w:basedOn w:val="Normal"/>
    <w:next w:val="Normal"/>
    <w:semiHidden/>
    <w:rsid w:val="00A67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4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740E"/>
    <w:rPr>
      <w:rFonts w:ascii="Wingdings" w:hAnsi="Wingdings"/>
    </w:rPr>
  </w:style>
  <w:style w:type="character" w:customStyle="1" w:styleId="HotSpot">
    <w:name w:val="HotSpot"/>
    <w:rsid w:val="00A6740E"/>
    <w:rPr>
      <w:color w:val="0033CC"/>
      <w:u w:val="none"/>
    </w:rPr>
  </w:style>
  <w:style w:type="paragraph" w:customStyle="1" w:styleId="BodyTextRight">
    <w:name w:val="Body Text Right"/>
    <w:basedOn w:val="BodyText"/>
    <w:rsid w:val="00A67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4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40E"/>
    <w:rPr>
      <w:sz w:val="32"/>
    </w:rPr>
  </w:style>
  <w:style w:type="paragraph" w:customStyle="1" w:styleId="HeadingProcedure">
    <w:name w:val="Heading Procedure"/>
    <w:basedOn w:val="HeadingBase"/>
    <w:next w:val="Normal"/>
    <w:rsid w:val="00A67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40E"/>
    <w:pPr>
      <w:spacing w:before="60" w:after="60"/>
    </w:pPr>
  </w:style>
  <w:style w:type="paragraph" w:styleId="ListContinue">
    <w:name w:val="List Continue"/>
    <w:basedOn w:val="List"/>
    <w:rsid w:val="00A6740E"/>
    <w:pPr>
      <w:ind w:firstLine="0"/>
    </w:pPr>
  </w:style>
  <w:style w:type="paragraph" w:customStyle="1" w:styleId="ListNote">
    <w:name w:val="List Note"/>
    <w:basedOn w:val="List"/>
    <w:rsid w:val="00A67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40E"/>
    <w:rPr>
      <w:rFonts w:ascii="Courier New" w:hAnsi="Courier New"/>
    </w:rPr>
  </w:style>
  <w:style w:type="paragraph" w:customStyle="1" w:styleId="NoteBullet">
    <w:name w:val="Note Bullet"/>
    <w:basedOn w:val="Note"/>
    <w:rsid w:val="00A67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4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7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40E"/>
    <w:rPr>
      <w:b/>
      <w:smallCaps/>
    </w:rPr>
  </w:style>
  <w:style w:type="paragraph" w:customStyle="1" w:styleId="TableListNumber">
    <w:name w:val="Table List Number"/>
    <w:basedOn w:val="ListNumber"/>
    <w:rsid w:val="00A67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40E"/>
    <w:pPr>
      <w:numPr>
        <w:numId w:val="8"/>
      </w:numPr>
    </w:pPr>
  </w:style>
  <w:style w:type="paragraph" w:customStyle="1" w:styleId="ListAlpha2">
    <w:name w:val="List Alpha 2"/>
    <w:basedOn w:val="List2"/>
    <w:rsid w:val="00A6740E"/>
    <w:pPr>
      <w:numPr>
        <w:numId w:val="7"/>
      </w:numPr>
    </w:pPr>
  </w:style>
  <w:style w:type="paragraph" w:styleId="List2">
    <w:name w:val="List 2"/>
    <w:basedOn w:val="BodyText"/>
    <w:rsid w:val="00A67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4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4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740E"/>
    <w:pPr>
      <w:numPr>
        <w:numId w:val="3"/>
      </w:numPr>
    </w:pPr>
  </w:style>
  <w:style w:type="paragraph" w:styleId="ListContinue2">
    <w:name w:val="List Continue 2"/>
    <w:basedOn w:val="List2"/>
    <w:rsid w:val="00A6740E"/>
    <w:pPr>
      <w:ind w:firstLine="0"/>
    </w:pPr>
  </w:style>
  <w:style w:type="paragraph" w:styleId="ListContinue3">
    <w:name w:val="List Continue 3"/>
    <w:basedOn w:val="List3"/>
    <w:rsid w:val="00A6740E"/>
    <w:pPr>
      <w:ind w:left="1021" w:firstLine="0"/>
    </w:pPr>
  </w:style>
  <w:style w:type="paragraph" w:styleId="ListContinue4">
    <w:name w:val="List Continue 4"/>
    <w:basedOn w:val="List4"/>
    <w:rsid w:val="00A6740E"/>
    <w:pPr>
      <w:ind w:firstLine="0"/>
    </w:pPr>
  </w:style>
  <w:style w:type="paragraph" w:styleId="ListContinue5">
    <w:name w:val="List Continue 5"/>
    <w:basedOn w:val="List5"/>
    <w:rsid w:val="00A6740E"/>
    <w:pPr>
      <w:ind w:firstLine="0"/>
    </w:pPr>
  </w:style>
  <w:style w:type="paragraph" w:styleId="ListNumber3">
    <w:name w:val="List Number 3"/>
    <w:basedOn w:val="List3"/>
    <w:rsid w:val="00A6740E"/>
    <w:pPr>
      <w:numPr>
        <w:numId w:val="4"/>
      </w:numPr>
    </w:pPr>
  </w:style>
  <w:style w:type="paragraph" w:styleId="ListNumber4">
    <w:name w:val="List Number 4"/>
    <w:basedOn w:val="List4"/>
    <w:rsid w:val="00A6740E"/>
    <w:pPr>
      <w:numPr>
        <w:numId w:val="5"/>
      </w:numPr>
    </w:pPr>
  </w:style>
  <w:style w:type="paragraph" w:styleId="ListNumber5">
    <w:name w:val="List Number 5"/>
    <w:basedOn w:val="List5"/>
    <w:rsid w:val="00A6740E"/>
    <w:pPr>
      <w:numPr>
        <w:numId w:val="6"/>
      </w:numPr>
    </w:pPr>
  </w:style>
  <w:style w:type="paragraph" w:styleId="BlockText">
    <w:name w:val="Block Text"/>
    <w:basedOn w:val="Normal"/>
    <w:rsid w:val="00A67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40E"/>
    <w:rPr>
      <w:sz w:val="16"/>
      <w:vertAlign w:val="superscript"/>
    </w:rPr>
  </w:style>
  <w:style w:type="character" w:customStyle="1" w:styleId="Symbols">
    <w:name w:val="Symbols"/>
    <w:basedOn w:val="DefaultParagraphFont"/>
    <w:rsid w:val="00A6740E"/>
    <w:rPr>
      <w:rFonts w:ascii="Symbol" w:hAnsi="Symbol"/>
    </w:rPr>
  </w:style>
  <w:style w:type="character" w:customStyle="1" w:styleId="MenuOptions">
    <w:name w:val="Menu Options"/>
    <w:basedOn w:val="DefaultParagraphFont"/>
    <w:rsid w:val="00A67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40E"/>
    <w:rPr>
      <w:b/>
    </w:rPr>
  </w:style>
  <w:style w:type="character" w:customStyle="1" w:styleId="Underlined">
    <w:name w:val="Underlined"/>
    <w:basedOn w:val="DefaultParagraphFont"/>
    <w:rsid w:val="00A6740E"/>
    <w:rPr>
      <w:u w:val="single"/>
    </w:rPr>
  </w:style>
  <w:style w:type="paragraph" w:customStyle="1" w:styleId="TableBodyTextRight">
    <w:name w:val="Table Body Text Right"/>
    <w:basedOn w:val="TableBodyText"/>
    <w:rsid w:val="00A67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40E"/>
    <w:rPr>
      <w:sz w:val="18"/>
    </w:rPr>
  </w:style>
  <w:style w:type="paragraph" w:customStyle="1" w:styleId="BodySmallRight">
    <w:name w:val="Body Small Right"/>
    <w:basedOn w:val="BodyTextRight"/>
    <w:rsid w:val="00A6740E"/>
    <w:rPr>
      <w:sz w:val="18"/>
      <w:szCs w:val="18"/>
    </w:rPr>
  </w:style>
  <w:style w:type="paragraph" w:customStyle="1" w:styleId="MarginEdition">
    <w:name w:val="Margin Edition"/>
    <w:basedOn w:val="MarginNote"/>
    <w:rsid w:val="00A67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40E"/>
    <w:rPr>
      <w:sz w:val="2"/>
      <w:szCs w:val="2"/>
    </w:rPr>
  </w:style>
  <w:style w:type="character" w:customStyle="1" w:styleId="Small">
    <w:name w:val="Small"/>
    <w:basedOn w:val="DefaultParagraphFont"/>
    <w:rsid w:val="00A6740E"/>
    <w:rPr>
      <w:sz w:val="16"/>
    </w:rPr>
  </w:style>
  <w:style w:type="paragraph" w:customStyle="1" w:styleId="WideTable">
    <w:name w:val="Wide Table"/>
    <w:basedOn w:val="Normal"/>
    <w:rsid w:val="00A67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40E"/>
  </w:style>
  <w:style w:type="paragraph" w:styleId="Quote">
    <w:name w:val="Quote"/>
    <w:basedOn w:val="Heading1"/>
    <w:link w:val="QuoteChar"/>
    <w:qFormat/>
    <w:rsid w:val="00A67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40E"/>
    <w:pPr>
      <w:pageBreakBefore/>
    </w:pPr>
  </w:style>
  <w:style w:type="paragraph" w:customStyle="1" w:styleId="Border">
    <w:name w:val="Border"/>
    <w:basedOn w:val="Normal"/>
    <w:qFormat/>
    <w:rsid w:val="00A67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40E"/>
    <w:rPr>
      <w:u w:val="single"/>
    </w:rPr>
  </w:style>
  <w:style w:type="character" w:customStyle="1" w:styleId="BoldandItalics">
    <w:name w:val="Bold and Italics"/>
    <w:qFormat/>
    <w:rsid w:val="00A6740E"/>
    <w:rPr>
      <w:b/>
      <w:i/>
      <w:u w:val="none"/>
    </w:rPr>
  </w:style>
  <w:style w:type="paragraph" w:styleId="BalloonText">
    <w:name w:val="Balloon Text"/>
    <w:basedOn w:val="Normal"/>
    <w:link w:val="BalloonTextChar"/>
    <w:rsid w:val="00A67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40E"/>
    <w:pPr>
      <w:spacing w:before="0" w:after="0"/>
    </w:pPr>
  </w:style>
  <w:style w:type="paragraph" w:customStyle="1" w:styleId="BodyTextBold">
    <w:name w:val="Body Text Bold"/>
    <w:basedOn w:val="BodyText"/>
    <w:qFormat/>
    <w:rsid w:val="00A6740E"/>
    <w:rPr>
      <w:b/>
    </w:rPr>
  </w:style>
  <w:style w:type="character" w:styleId="Hyperlink">
    <w:name w:val="Hyperlink"/>
    <w:basedOn w:val="DefaultParagraphFont"/>
    <w:uiPriority w:val="99"/>
    <w:unhideWhenUsed/>
    <w:rsid w:val="00D72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2755</Characters>
  <Application>Microsoft Office Word</Application>
  <DocSecurity>0</DocSecurity>
  <Lines>83</Lines>
  <Paragraphs>71</Paragraphs>
  <ScaleCrop>false</ScaleCrop>
  <Company>Author-it Software Corporation Ltd.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AMPG301 Operate a game harvesting vehicle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2023-01-24T22:59:00Z</dcterms:created>
  <dcterms:modified xsi:type="dcterms:W3CDTF">2023-01-24T22:59:00Z</dcterms:modified>
</cp:coreProperties>
</file>