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92F" w:rsidP="00485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AMPCOR402 Facilitate Quality Assurance Process</w:t>
      </w:r>
      <w:r>
        <w:fldChar w:fldCharType="end"/>
      </w:r>
    </w:p>
    <w:p w:rsidR="0048592F" w:rsidP="0048592F">
      <w:pPr>
        <w:pStyle w:val="Version"/>
        <w:sectPr w:rsidSect="00FD49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981" w:rsidP="00FD4981">
      <w:pPr>
        <w:pStyle w:val="SuperHeading"/>
      </w:pPr>
      <w:r w:rsidRPr="00FD4981">
        <w:t>Assessment Requirements for AMPCOR402 Facilitate Quality Assurance Process</w:t>
      </w:r>
    </w:p>
    <w:p w:rsidR="00000000" w:rsidRPr="00FD4981" w:rsidP="00FD4981">
      <w:pPr>
        <w:pStyle w:val="Heading1"/>
      </w:pPr>
      <w:bookmarkStart w:id="1" w:name="O_730981"/>
      <w:bookmarkEnd w:id="1"/>
      <w:r w:rsidRPr="00FD4981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D49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81">
            <w:pPr>
              <w:pStyle w:val="TableHeading"/>
              <w:rPr>
                <w:lang w:val="en-NZ"/>
              </w:rPr>
            </w:pPr>
            <w:r w:rsidRPr="00FD4981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81">
            <w:pPr>
              <w:pStyle w:val="TableHeading"/>
              <w:rPr>
                <w:lang w:val="en-NZ"/>
              </w:rPr>
            </w:pPr>
            <w:r w:rsidRPr="00FD4981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81">
            <w:pPr>
              <w:pStyle w:val="TableHeading"/>
              <w:rPr>
                <w:lang w:val="en-NZ"/>
              </w:rPr>
            </w:pPr>
            <w:r w:rsidRPr="00FD4981">
              <w:t>Comment</w:t>
            </w:r>
          </w:p>
        </w:tc>
      </w:tr>
      <w:tr w:rsidTr="00FD498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81">
            <w:pPr>
              <w:pStyle w:val="BodyText"/>
              <w:rPr>
                <w:lang w:val="en-NZ"/>
              </w:rPr>
            </w:pPr>
            <w:r w:rsidRPr="00FD4981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81">
            <w:pPr>
              <w:pStyle w:val="BodyText"/>
              <w:rPr>
                <w:lang w:val="en-NZ"/>
              </w:rPr>
            </w:pPr>
            <w:r w:rsidRPr="00FD4981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81" w:rsidP="00FD4981">
            <w:pPr>
              <w:pStyle w:val="BodyText"/>
            </w:pPr>
            <w:r w:rsidRPr="00FD4981">
              <w:t>Initial release</w:t>
            </w:r>
          </w:p>
        </w:tc>
      </w:tr>
    </w:tbl>
    <w:p w:rsidR="00000000" w:rsidRPr="00FD4981" w:rsidP="00FD4981">
      <w:pPr>
        <w:pStyle w:val="BodyText"/>
      </w:pPr>
    </w:p>
    <w:p w:rsidR="00000000" w:rsidRPr="00FD4981" w:rsidP="00FD4981">
      <w:pPr>
        <w:pStyle w:val="AllowPageBreak"/>
      </w:pPr>
    </w:p>
    <w:p w:rsidR="00000000" w:rsidRPr="00FD4981" w:rsidP="00FD4981">
      <w:pPr>
        <w:pStyle w:val="Heading1"/>
      </w:pPr>
      <w:bookmarkStart w:id="2" w:name="O_730982"/>
      <w:bookmarkEnd w:id="2"/>
      <w:r w:rsidRPr="00FD4981">
        <w:t>Performance Evidence</w:t>
      </w:r>
    </w:p>
    <w:p w:rsidR="00000000" w:rsidRPr="00FD4981" w:rsidP="0048592F">
      <w:pPr>
        <w:pStyle w:val="BodyText"/>
      </w:pPr>
      <w:r w:rsidRPr="00FD4981">
        <w:t>Evidence must demonstrate the candidate</w:t>
      </w:r>
      <w:r>
        <w:t>’</w:t>
      </w:r>
      <w:r w:rsidRPr="00FD4981">
        <w:t>s consistency of performance over time at production speed.</w:t>
      </w:r>
    </w:p>
    <w:p w:rsidR="00000000" w:rsidRPr="00FD4981" w:rsidP="0048592F">
      <w:pPr>
        <w:pStyle w:val="BodyText"/>
      </w:pPr>
      <w:r w:rsidRPr="00FD4981">
        <w:t>Evidence must demonstrate the candidate</w:t>
      </w:r>
      <w:r>
        <w:t>’</w:t>
      </w:r>
      <w:r w:rsidRPr="00FD4981">
        <w:t>s consistency of performance over time at production speed.The candidate must facilitate Quality Assurance process.</w:t>
      </w:r>
    </w:p>
    <w:p w:rsidR="00000000" w:rsidRPr="00FD4981" w:rsidP="0048592F">
      <w:pPr>
        <w:pStyle w:val="BodyText"/>
      </w:pPr>
      <w:r w:rsidRPr="00FD4981">
        <w:t>The candidate must:</w:t>
      </w:r>
    </w:p>
    <w:p w:rsidR="00000000" w:rsidRPr="00FD4981" w:rsidP="00FD4981">
      <w:pPr>
        <w:pStyle w:val="ListBullet"/>
      </w:pPr>
      <w:r w:rsidRPr="00FD4981">
        <w:t>apply appropriate mathematical concepts and measures</w:t>
      </w:r>
    </w:p>
    <w:p w:rsidR="00000000" w:rsidRPr="00FD4981" w:rsidP="00FD4981">
      <w:pPr>
        <w:pStyle w:val="ListBullet"/>
      </w:pPr>
      <w:r w:rsidRPr="00FD4981">
        <w:t>assemble product and process inspection, test and other quality data in prescribed format</w:t>
      </w:r>
    </w:p>
    <w:p w:rsidR="00000000" w:rsidRPr="00FD4981" w:rsidP="00FD4981">
      <w:pPr>
        <w:pStyle w:val="ListBullet"/>
      </w:pPr>
      <w:r w:rsidRPr="00FD4981">
        <w:t>calibrate equipment accurately and verify calibrations</w:t>
      </w:r>
    </w:p>
    <w:p w:rsidR="00000000" w:rsidRPr="00FD4981" w:rsidP="00FD4981">
      <w:pPr>
        <w:pStyle w:val="ListBullet"/>
      </w:pPr>
      <w:r w:rsidRPr="00FD4981">
        <w:t>communicate quality system and/or f</w:t>
      </w:r>
      <w:r w:rsidRPr="00FD4981">
        <w:t>ood safety system requirements to workers with clarity and precision</w:t>
      </w:r>
    </w:p>
    <w:p w:rsidR="00000000" w:rsidRPr="00FD4981" w:rsidP="00FD4981">
      <w:pPr>
        <w:pStyle w:val="ListBullet"/>
      </w:pPr>
      <w:r w:rsidRPr="00FD4981">
        <w:t>determine and take corrective and preventative action</w:t>
      </w:r>
    </w:p>
    <w:p w:rsidR="00000000" w:rsidRPr="00FD4981" w:rsidP="00FD4981">
      <w:pPr>
        <w:pStyle w:val="ListBullet"/>
      </w:pPr>
      <w:r w:rsidRPr="00FD4981">
        <w:t xml:space="preserve">establish and manage relevant project teams to develop and implement or update the necessary elements of the quality system and food </w:t>
      </w:r>
      <w:r w:rsidRPr="00FD4981">
        <w:t>safety system</w:t>
      </w:r>
    </w:p>
    <w:p w:rsidR="00000000" w:rsidRPr="00FD4981" w:rsidP="00FD4981">
      <w:pPr>
        <w:pStyle w:val="ListBullet"/>
      </w:pPr>
      <w:r w:rsidRPr="00FD4981">
        <w:t>explain actual and potential problems evident from trend analysis</w:t>
      </w:r>
    </w:p>
    <w:p w:rsidR="00000000" w:rsidRPr="00FD4981" w:rsidP="00FD4981">
      <w:pPr>
        <w:pStyle w:val="ListBullet"/>
      </w:pPr>
      <w:r w:rsidRPr="00FD4981">
        <w:t>apply the HACCP principles and the process for developing a QA or food safety program</w:t>
      </w:r>
    </w:p>
    <w:p w:rsidR="00000000" w:rsidRPr="00FD4981" w:rsidP="00FD4981">
      <w:pPr>
        <w:pStyle w:val="ListBullet"/>
      </w:pPr>
      <w:r w:rsidRPr="00FD4981">
        <w:t>identify and apply relevant Workplace Health and Safety (WHS) requirements</w:t>
      </w:r>
    </w:p>
    <w:p w:rsidR="00000000" w:rsidRPr="00FD4981" w:rsidP="00FD4981">
      <w:pPr>
        <w:pStyle w:val="ListBullet"/>
      </w:pPr>
      <w:r w:rsidRPr="00FD4981">
        <w:t>interpret the r</w:t>
      </w:r>
      <w:r w:rsidRPr="00FD4981">
        <w:t>esults and trends of process monitoring</w:t>
      </w:r>
    </w:p>
    <w:p w:rsidR="00000000" w:rsidRPr="00FD4981" w:rsidP="00FD4981">
      <w:pPr>
        <w:pStyle w:val="ListBullet"/>
      </w:pPr>
      <w:r w:rsidRPr="00FD4981">
        <w:t>prepare reports recommending improvements to processes and procedures</w:t>
      </w:r>
    </w:p>
    <w:p w:rsidR="00000000" w:rsidRPr="00FD4981" w:rsidP="00FD4981">
      <w:pPr>
        <w:pStyle w:val="ListBullet"/>
      </w:pPr>
      <w:r w:rsidRPr="00FD4981">
        <w:t>prepare reports using primary and summary data, and appropriate language</w:t>
      </w:r>
    </w:p>
    <w:p w:rsidR="00000000" w:rsidRPr="00FD4981" w:rsidP="00FD4981">
      <w:pPr>
        <w:pStyle w:val="ListBullet"/>
      </w:pPr>
      <w:r w:rsidRPr="00FD4981">
        <w:t>use relevant communication skills</w:t>
      </w:r>
    </w:p>
    <w:p w:rsidR="00000000" w:rsidRPr="00FD4981" w:rsidP="00FD4981">
      <w:pPr>
        <w:pStyle w:val="ListBullet"/>
      </w:pPr>
      <w:r w:rsidRPr="00FD4981">
        <w:t>review communication systems (spoken and written) to minimise the potential for misreporting and misunderstanding of food safety requirements, procedures and plans</w:t>
      </w:r>
    </w:p>
    <w:p w:rsidR="00000000" w:rsidRPr="00FD4981" w:rsidP="00FD4981">
      <w:pPr>
        <w:pStyle w:val="ListBullet"/>
      </w:pPr>
      <w:r w:rsidRPr="00FD4981">
        <w:t>utilise available technology to record, manipulate, analyse and present or report data</w:t>
      </w:r>
    </w:p>
    <w:p w:rsidR="00000000" w:rsidRPr="00FD4981" w:rsidP="00FD4981">
      <w:pPr>
        <w:pStyle w:val="ListBullet"/>
      </w:pPr>
      <w:r w:rsidRPr="00FD4981">
        <w:t>expla</w:t>
      </w:r>
      <w:r w:rsidRPr="00FD4981">
        <w:t>in the data the enterprise uses to record performance</w:t>
      </w:r>
    </w:p>
    <w:p w:rsidR="00000000" w:rsidRPr="00FD4981" w:rsidP="00FD4981">
      <w:pPr>
        <w:pStyle w:val="ListBullet"/>
      </w:pPr>
      <w:r w:rsidRPr="00FD4981">
        <w:t>interpret the resulting trends of product monitoring and testing</w:t>
      </w:r>
    </w:p>
    <w:p w:rsidR="00000000" w:rsidRPr="00FD4981" w:rsidP="00FD4981">
      <w:pPr>
        <w:pStyle w:val="ListBullet"/>
      </w:pPr>
      <w:r w:rsidRPr="00FD4981">
        <w:t>monitor records and documentation for accuracy and compliance</w:t>
      </w:r>
    </w:p>
    <w:p w:rsidR="00000000" w:rsidRPr="00FD4981" w:rsidP="00FD4981">
      <w:pPr>
        <w:pStyle w:val="ListBullet"/>
      </w:pPr>
      <w:r w:rsidRPr="00FD4981">
        <w:t>monitor the accurate and timely recording of quality data</w:t>
      </w:r>
    </w:p>
    <w:p w:rsidR="00000000" w:rsidRPr="00FD4981" w:rsidP="00FD4981">
      <w:pPr>
        <w:pStyle w:val="AllowPageBreak"/>
      </w:pPr>
    </w:p>
    <w:p w:rsidR="00000000" w:rsidRPr="00FD4981" w:rsidP="00FD4981">
      <w:pPr>
        <w:pStyle w:val="Heading1"/>
      </w:pPr>
      <w:bookmarkStart w:id="3" w:name="O_730983"/>
      <w:bookmarkEnd w:id="3"/>
      <w:r w:rsidRPr="00FD4981">
        <w:t>Knowledge Evidence</w:t>
      </w:r>
    </w:p>
    <w:p w:rsidR="00000000" w:rsidRPr="00FD4981" w:rsidP="0048592F">
      <w:pPr>
        <w:pStyle w:val="BodyText"/>
      </w:pPr>
      <w:r w:rsidRPr="00FD4981">
        <w:t>The candidate must demonstrate a broad factual, technical and theoretical knowledge of:</w:t>
      </w:r>
    </w:p>
    <w:p w:rsidR="00000000" w:rsidRPr="00FD4981" w:rsidP="00FD4981">
      <w:pPr>
        <w:pStyle w:val="ListBullet"/>
      </w:pPr>
      <w:r w:rsidRPr="00FD4981">
        <w:t>workplace, regulatory and customer requirements critical to the workplace</w:t>
      </w:r>
      <w:r>
        <w:t>’</w:t>
      </w:r>
      <w:r w:rsidRPr="00FD4981">
        <w:t>s operation and success</w:t>
      </w:r>
    </w:p>
    <w:p w:rsidR="00000000" w:rsidRPr="00FD4981" w:rsidP="00FD4981">
      <w:pPr>
        <w:pStyle w:val="ListBullet"/>
      </w:pPr>
      <w:r w:rsidRPr="00FD4981">
        <w:t>enterprise recall and traceability procedures</w:t>
      </w:r>
    </w:p>
    <w:p w:rsidR="00000000" w:rsidRPr="00FD4981" w:rsidP="00FD4981">
      <w:pPr>
        <w:pStyle w:val="ListBullet"/>
      </w:pPr>
      <w:r w:rsidRPr="00FD4981">
        <w:t>post</w:t>
      </w:r>
      <w:r w:rsidRPr="00FD4981">
        <w:t>-collection procedures for handling samples</w:t>
      </w:r>
    </w:p>
    <w:p w:rsidR="00000000" w:rsidRPr="00FD4981" w:rsidP="00FD4981">
      <w:pPr>
        <w:pStyle w:val="ListBullet"/>
      </w:pPr>
      <w:r w:rsidRPr="00FD4981">
        <w:t>purpose of the HACCP development and review process</w:t>
      </w:r>
    </w:p>
    <w:p w:rsidR="00000000" w:rsidRPr="00FD4981" w:rsidP="00FD4981">
      <w:pPr>
        <w:pStyle w:val="ListBullet"/>
      </w:pPr>
      <w:r w:rsidRPr="00FD4981">
        <w:t>risks associated with samples and how to minimise them</w:t>
      </w:r>
    </w:p>
    <w:p w:rsidR="00000000" w:rsidRPr="00FD4981" w:rsidP="00FD4981">
      <w:pPr>
        <w:pStyle w:val="ListBullet"/>
      </w:pPr>
      <w:r w:rsidRPr="00FD4981">
        <w:t>actual/potential problems which can occur if SOPs or work instructions or their equivalent are non-existe</w:t>
      </w:r>
      <w:r w:rsidRPr="00FD4981">
        <w:t>nt or inaccurate</w:t>
      </w:r>
    </w:p>
    <w:p w:rsidR="00000000" w:rsidRPr="00FD4981" w:rsidP="00FD4981">
      <w:pPr>
        <w:pStyle w:val="ListBullet"/>
      </w:pPr>
      <w:r w:rsidRPr="00FD4981">
        <w:t>document controls associated with procedural change</w:t>
      </w:r>
    </w:p>
    <w:p w:rsidR="00000000" w:rsidRPr="00FD4981" w:rsidP="00FD4981">
      <w:pPr>
        <w:pStyle w:val="ListBullet"/>
      </w:pPr>
      <w:r w:rsidRPr="00FD4981">
        <w:t>necessary scope of the QA system and food safety system to ensure requirements are met</w:t>
      </w:r>
    </w:p>
    <w:p w:rsidR="00000000" w:rsidRPr="00FD4981" w:rsidP="00FD4981">
      <w:pPr>
        <w:pStyle w:val="ListBullet"/>
      </w:pPr>
      <w:r w:rsidRPr="00FD4981">
        <w:t>purpose of calibrating equipment</w:t>
      </w:r>
    </w:p>
    <w:p w:rsidR="00000000" w:rsidRPr="00FD4981" w:rsidP="00FD4981">
      <w:pPr>
        <w:pStyle w:val="ListBullet"/>
      </w:pPr>
      <w:r w:rsidRPr="00FD4981">
        <w:t>purpose of SOPs and work instructions</w:t>
      </w:r>
    </w:p>
    <w:p w:rsidR="00000000" w:rsidRPr="00FD4981" w:rsidP="00FD4981">
      <w:pPr>
        <w:pStyle w:val="ListBullet"/>
      </w:pPr>
      <w:r w:rsidRPr="00FD4981">
        <w:t>sampling procedure</w:t>
      </w:r>
    </w:p>
    <w:p w:rsidR="00000000" w:rsidRPr="00FD4981" w:rsidP="00FD4981">
      <w:pPr>
        <w:pStyle w:val="ListBullet"/>
      </w:pPr>
      <w:r w:rsidRPr="00FD4981">
        <w:t>implementation process for a change in the process</w:t>
      </w:r>
    </w:p>
    <w:p w:rsidR="00000000" w:rsidRPr="00FD4981" w:rsidP="00FD4981">
      <w:pPr>
        <w:pStyle w:val="ListBullet"/>
      </w:pPr>
      <w:r w:rsidRPr="00FD4981">
        <w:t>causes of variation and non-conformance and appropriate courses of action to rectify problems</w:t>
      </w:r>
    </w:p>
    <w:p w:rsidR="00000000" w:rsidRPr="00FD4981" w:rsidP="00FD4981">
      <w:pPr>
        <w:pStyle w:val="ListBullet"/>
      </w:pPr>
      <w:r w:rsidRPr="00FD4981">
        <w:t>critical limits for enterprise product or processes</w:t>
      </w:r>
    </w:p>
    <w:p w:rsidR="00000000" w:rsidRPr="00FD4981" w:rsidP="00FD4981">
      <w:pPr>
        <w:pStyle w:val="ListBullet"/>
      </w:pPr>
      <w:r w:rsidRPr="00FD4981">
        <w:t>actual and potential risks associated with uncontrolled pro</w:t>
      </w:r>
      <w:r w:rsidRPr="00FD4981">
        <w:t>cedural changes</w:t>
      </w:r>
    </w:p>
    <w:p w:rsidR="00000000" w:rsidRPr="00FD4981" w:rsidP="00FD4981">
      <w:pPr>
        <w:pStyle w:val="ListBullet"/>
      </w:pPr>
      <w:r w:rsidRPr="00FD4981">
        <w:t>legal obligations of the enterprise and individuals to maintain the QA system</w:t>
      </w:r>
    </w:p>
    <w:p w:rsidR="00000000" w:rsidRPr="00FD4981" w:rsidP="00FD4981">
      <w:pPr>
        <w:pStyle w:val="ListBullet"/>
      </w:pPr>
      <w:r w:rsidRPr="00FD4981">
        <w:t>team requirements and team management processes or strategies</w:t>
      </w:r>
    </w:p>
    <w:p w:rsidR="00000000" w:rsidRPr="00FD4981" w:rsidP="00FD4981">
      <w:pPr>
        <w:pStyle w:val="AllowPageBreak"/>
      </w:pPr>
    </w:p>
    <w:p w:rsidR="00000000" w:rsidRPr="00FD4981" w:rsidP="00FD4981">
      <w:pPr>
        <w:pStyle w:val="Heading1"/>
      </w:pPr>
      <w:bookmarkStart w:id="4" w:name="O_730984"/>
      <w:bookmarkEnd w:id="4"/>
      <w:r w:rsidRPr="00FD4981">
        <w:t>Assessment Conditions</w:t>
      </w:r>
    </w:p>
    <w:p w:rsidR="00000000" w:rsidRPr="00FD4981" w:rsidP="0048592F">
      <w:pPr>
        <w:pStyle w:val="BodyText"/>
      </w:pPr>
      <w:r w:rsidRPr="00FD4981">
        <w:t>Assessment must involve a demonstration of skills in the work</w:t>
      </w:r>
      <w:r w:rsidRPr="00FD4981">
        <w:t>place.</w:t>
      </w:r>
    </w:p>
    <w:p w:rsidR="00000000" w:rsidRPr="00FD4981" w:rsidP="0048592F">
      <w:pPr>
        <w:pStyle w:val="BodyText"/>
      </w:pPr>
      <w:r w:rsidRPr="00FD4981">
        <w:t>Assessment must include demonstration of on-the-job competency in the workplace.</w:t>
      </w:r>
    </w:p>
    <w:p w:rsidR="00000000" w:rsidRPr="00FD4981" w:rsidP="0048592F">
      <w:pPr>
        <w:pStyle w:val="BodyText"/>
      </w:pPr>
      <w:r w:rsidRPr="00FD4981">
        <w:t>Competency must be demonstrated in terms of current regulatory requirements.</w:t>
      </w:r>
    </w:p>
    <w:p w:rsidR="00000000" w:rsidRPr="00FD4981" w:rsidP="0048592F">
      <w:pPr>
        <w:pStyle w:val="BodyText"/>
      </w:pPr>
      <w:r w:rsidRPr="00FD4981">
        <w:t>The following three forms of evidence must be used:</w:t>
      </w:r>
    </w:p>
    <w:p w:rsidR="00000000" w:rsidRPr="00FD4981" w:rsidP="00FD4981">
      <w:pPr>
        <w:pStyle w:val="ListBullet"/>
      </w:pPr>
      <w:r w:rsidRPr="00FD4981">
        <w:t>quiz of underpinning knowledge</w:t>
      </w:r>
    </w:p>
    <w:p w:rsidR="00000000" w:rsidRPr="00FD4981" w:rsidP="00FD4981">
      <w:pPr>
        <w:pStyle w:val="ListBullet"/>
      </w:pPr>
      <w:r w:rsidRPr="00FD4981">
        <w:t>work</w:t>
      </w:r>
      <w:r w:rsidRPr="00FD4981">
        <w:t xml:space="preserve">place demonstration </w:t>
      </w:r>
    </w:p>
    <w:p w:rsidR="00000000" w:rsidRPr="00FD4981" w:rsidP="00FD4981">
      <w:pPr>
        <w:pStyle w:val="ListBullet"/>
      </w:pPr>
      <w:r w:rsidRPr="00FD4981">
        <w:t>workplace referee or third-party report of performance over time</w:t>
      </w:r>
    </w:p>
    <w:p w:rsidR="00000000" w:rsidRPr="00FD4981" w:rsidP="00FD4981">
      <w:pPr>
        <w:pStyle w:val="BodyText"/>
      </w:pPr>
    </w:p>
    <w:p w:rsidR="00000000" w:rsidRPr="00FD4981" w:rsidP="0048592F">
      <w:pPr>
        <w:pStyle w:val="BodyText"/>
      </w:pPr>
      <w:r w:rsidRPr="00FD4981">
        <w:t>Assessors must satisfy current standards for RTOs.</w:t>
      </w:r>
    </w:p>
    <w:p w:rsidR="00000000" w:rsidRPr="00FD4981" w:rsidP="00FD4981">
      <w:pPr>
        <w:pStyle w:val="Heading1"/>
      </w:pPr>
      <w:bookmarkStart w:id="5" w:name="O_730987"/>
      <w:bookmarkEnd w:id="5"/>
      <w:r w:rsidRPr="00FD4981">
        <w:t>Links</w:t>
      </w:r>
    </w:p>
    <w:p w:rsidR="00000000" w:rsidRPr="00FD4981" w:rsidP="0048592F">
      <w:pPr>
        <w:pStyle w:val="BodyText"/>
      </w:pPr>
      <w:r w:rsidRPr="00FD4981">
        <w:t>Companion Volume implementation guid</w:t>
      </w:r>
      <w:r w:rsidRPr="00FD4981">
        <w:t xml:space="preserve">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653C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4981" w:rsidP="00FD4981"/>
    <w:sectPr w:rsidSect="00FD49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81" w:rsidRPr="0048592F" w:rsidP="00485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F" w:rsidP="00FD49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92F" w:rsidP="00FD49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592F" w:rsidP="00FD49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981" w:rsidRPr="0048592F" w:rsidP="00485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92F" w:rsidRPr="002D2AF8" w:rsidP="00FD49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AMPCOR402 Facilitate Quality Assurance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8592F" w:rsidP="00FD49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E8F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4081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9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9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9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9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9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9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9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9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9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9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9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981"/>
  </w:style>
  <w:style w:type="character" w:customStyle="1" w:styleId="Heading1Char">
    <w:name w:val="Heading 1 Char"/>
    <w:basedOn w:val="DefaultParagraphFont"/>
    <w:link w:val="Heading1"/>
    <w:rsid w:val="00FD49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9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9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9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49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49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49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9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9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9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9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9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9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9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9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9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9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9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9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9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9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9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9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9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9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4981"/>
    <w:rPr>
      <w:b/>
      <w:spacing w:val="0"/>
    </w:rPr>
  </w:style>
  <w:style w:type="paragraph" w:customStyle="1" w:styleId="SuperTitle">
    <w:name w:val="SuperTitle"/>
    <w:basedOn w:val="Title"/>
    <w:rsid w:val="00FD49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9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9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9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9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9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9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9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9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9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9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9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9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981"/>
    <w:rPr>
      <w:i/>
    </w:rPr>
  </w:style>
  <w:style w:type="paragraph" w:styleId="Caption">
    <w:name w:val="caption"/>
    <w:basedOn w:val="BodyText"/>
    <w:next w:val="Normal"/>
    <w:qFormat/>
    <w:rsid w:val="00FD49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9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9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981"/>
  </w:style>
  <w:style w:type="paragraph" w:styleId="TableofFigures">
    <w:name w:val="table of figures"/>
    <w:basedOn w:val="Normal"/>
    <w:next w:val="Normal"/>
    <w:semiHidden/>
    <w:rsid w:val="00FD49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9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981"/>
    <w:rPr>
      <w:rFonts w:ascii="Wingdings" w:hAnsi="Wingdings"/>
    </w:rPr>
  </w:style>
  <w:style w:type="character" w:customStyle="1" w:styleId="HotSpot">
    <w:name w:val="HotSpot"/>
    <w:rsid w:val="00FD4981"/>
    <w:rPr>
      <w:color w:val="0033CC"/>
      <w:u w:val="none"/>
    </w:rPr>
  </w:style>
  <w:style w:type="paragraph" w:customStyle="1" w:styleId="BodyTextRight">
    <w:name w:val="Body Text Right"/>
    <w:basedOn w:val="BodyText"/>
    <w:rsid w:val="00FD49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9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9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9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9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9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981"/>
    <w:rPr>
      <w:sz w:val="32"/>
    </w:rPr>
  </w:style>
  <w:style w:type="paragraph" w:customStyle="1" w:styleId="HeadingProcedure">
    <w:name w:val="Heading Procedure"/>
    <w:basedOn w:val="HeadingBase"/>
    <w:next w:val="Normal"/>
    <w:rsid w:val="00FD49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981"/>
    <w:pPr>
      <w:spacing w:before="60" w:after="60"/>
    </w:pPr>
  </w:style>
  <w:style w:type="paragraph" w:styleId="ListContinue">
    <w:name w:val="List Continue"/>
    <w:basedOn w:val="List"/>
    <w:rsid w:val="00FD4981"/>
    <w:pPr>
      <w:ind w:firstLine="0"/>
    </w:pPr>
  </w:style>
  <w:style w:type="paragraph" w:customStyle="1" w:styleId="ListNote">
    <w:name w:val="List Note"/>
    <w:basedOn w:val="List"/>
    <w:rsid w:val="00FD49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9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9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981"/>
    <w:rPr>
      <w:rFonts w:ascii="Courier New" w:hAnsi="Courier New"/>
    </w:rPr>
  </w:style>
  <w:style w:type="paragraph" w:customStyle="1" w:styleId="NoteBullet">
    <w:name w:val="Note Bullet"/>
    <w:basedOn w:val="Note"/>
    <w:rsid w:val="00FD49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9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9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9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9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9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9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981"/>
    <w:rPr>
      <w:b/>
      <w:smallCaps/>
    </w:rPr>
  </w:style>
  <w:style w:type="paragraph" w:customStyle="1" w:styleId="TableListNumber">
    <w:name w:val="Table List Number"/>
    <w:basedOn w:val="ListNumber"/>
    <w:rsid w:val="00FD49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9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981"/>
    <w:pPr>
      <w:numPr>
        <w:numId w:val="8"/>
      </w:numPr>
    </w:pPr>
  </w:style>
  <w:style w:type="paragraph" w:customStyle="1" w:styleId="ListAlpha2">
    <w:name w:val="List Alpha 2"/>
    <w:basedOn w:val="List2"/>
    <w:rsid w:val="00FD4981"/>
    <w:pPr>
      <w:numPr>
        <w:numId w:val="7"/>
      </w:numPr>
    </w:pPr>
  </w:style>
  <w:style w:type="paragraph" w:styleId="List2">
    <w:name w:val="List 2"/>
    <w:basedOn w:val="BodyText"/>
    <w:rsid w:val="00FD49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9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9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9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9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9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981"/>
    <w:pPr>
      <w:numPr>
        <w:numId w:val="3"/>
      </w:numPr>
    </w:pPr>
  </w:style>
  <w:style w:type="paragraph" w:styleId="ListContinue2">
    <w:name w:val="List Continue 2"/>
    <w:basedOn w:val="List2"/>
    <w:rsid w:val="00FD4981"/>
    <w:pPr>
      <w:ind w:firstLine="0"/>
    </w:pPr>
  </w:style>
  <w:style w:type="paragraph" w:styleId="ListContinue3">
    <w:name w:val="List Continue 3"/>
    <w:basedOn w:val="List3"/>
    <w:rsid w:val="00FD4981"/>
    <w:pPr>
      <w:ind w:left="1021" w:firstLine="0"/>
    </w:pPr>
  </w:style>
  <w:style w:type="paragraph" w:styleId="ListContinue4">
    <w:name w:val="List Continue 4"/>
    <w:basedOn w:val="List4"/>
    <w:rsid w:val="00FD4981"/>
    <w:pPr>
      <w:ind w:firstLine="0"/>
    </w:pPr>
  </w:style>
  <w:style w:type="paragraph" w:styleId="ListContinue5">
    <w:name w:val="List Continue 5"/>
    <w:basedOn w:val="List5"/>
    <w:rsid w:val="00FD4981"/>
    <w:pPr>
      <w:ind w:firstLine="0"/>
    </w:pPr>
  </w:style>
  <w:style w:type="paragraph" w:styleId="ListNumber3">
    <w:name w:val="List Number 3"/>
    <w:basedOn w:val="List3"/>
    <w:rsid w:val="00FD4981"/>
    <w:pPr>
      <w:numPr>
        <w:numId w:val="4"/>
      </w:numPr>
    </w:pPr>
  </w:style>
  <w:style w:type="paragraph" w:styleId="ListNumber4">
    <w:name w:val="List Number 4"/>
    <w:basedOn w:val="List4"/>
    <w:rsid w:val="00FD4981"/>
    <w:pPr>
      <w:numPr>
        <w:numId w:val="5"/>
      </w:numPr>
    </w:pPr>
  </w:style>
  <w:style w:type="paragraph" w:styleId="ListNumber5">
    <w:name w:val="List Number 5"/>
    <w:basedOn w:val="List5"/>
    <w:rsid w:val="00FD4981"/>
    <w:pPr>
      <w:numPr>
        <w:numId w:val="6"/>
      </w:numPr>
    </w:pPr>
  </w:style>
  <w:style w:type="paragraph" w:styleId="BlockText">
    <w:name w:val="Block Text"/>
    <w:basedOn w:val="Normal"/>
    <w:rsid w:val="00FD49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9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981"/>
    <w:rPr>
      <w:sz w:val="16"/>
      <w:vertAlign w:val="superscript"/>
    </w:rPr>
  </w:style>
  <w:style w:type="character" w:customStyle="1" w:styleId="Symbols">
    <w:name w:val="Symbols"/>
    <w:basedOn w:val="DefaultParagraphFont"/>
    <w:rsid w:val="00FD4981"/>
    <w:rPr>
      <w:rFonts w:ascii="Symbol" w:hAnsi="Symbol"/>
    </w:rPr>
  </w:style>
  <w:style w:type="character" w:customStyle="1" w:styleId="MenuOptions">
    <w:name w:val="Menu Options"/>
    <w:basedOn w:val="DefaultParagraphFont"/>
    <w:rsid w:val="00FD49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981"/>
    <w:rPr>
      <w:b/>
    </w:rPr>
  </w:style>
  <w:style w:type="character" w:customStyle="1" w:styleId="Underlined">
    <w:name w:val="Underlined"/>
    <w:basedOn w:val="DefaultParagraphFont"/>
    <w:rsid w:val="00FD4981"/>
    <w:rPr>
      <w:u w:val="single"/>
    </w:rPr>
  </w:style>
  <w:style w:type="paragraph" w:customStyle="1" w:styleId="TableBodyTextRight">
    <w:name w:val="Table Body Text Right"/>
    <w:basedOn w:val="TableBodyText"/>
    <w:rsid w:val="00FD49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981"/>
    <w:rPr>
      <w:sz w:val="18"/>
    </w:rPr>
  </w:style>
  <w:style w:type="paragraph" w:customStyle="1" w:styleId="BodySmallRight">
    <w:name w:val="Body Small Right"/>
    <w:basedOn w:val="BodyTextRight"/>
    <w:rsid w:val="00FD4981"/>
    <w:rPr>
      <w:sz w:val="18"/>
      <w:szCs w:val="18"/>
    </w:rPr>
  </w:style>
  <w:style w:type="paragraph" w:customStyle="1" w:styleId="MarginEdition">
    <w:name w:val="Margin Edition"/>
    <w:basedOn w:val="MarginNote"/>
    <w:rsid w:val="00FD49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981"/>
    <w:rPr>
      <w:sz w:val="2"/>
      <w:szCs w:val="2"/>
    </w:rPr>
  </w:style>
  <w:style w:type="character" w:customStyle="1" w:styleId="Small">
    <w:name w:val="Small"/>
    <w:basedOn w:val="DefaultParagraphFont"/>
    <w:rsid w:val="00FD4981"/>
    <w:rPr>
      <w:sz w:val="16"/>
    </w:rPr>
  </w:style>
  <w:style w:type="paragraph" w:customStyle="1" w:styleId="WideTable">
    <w:name w:val="Wide Table"/>
    <w:basedOn w:val="Normal"/>
    <w:rsid w:val="00FD49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981"/>
  </w:style>
  <w:style w:type="paragraph" w:styleId="Quote">
    <w:name w:val="Quote"/>
    <w:basedOn w:val="Heading1"/>
    <w:link w:val="QuoteChar"/>
    <w:qFormat/>
    <w:rsid w:val="00FD49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9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981"/>
    <w:pPr>
      <w:pageBreakBefore/>
    </w:pPr>
  </w:style>
  <w:style w:type="paragraph" w:customStyle="1" w:styleId="Border">
    <w:name w:val="Border"/>
    <w:basedOn w:val="Normal"/>
    <w:qFormat/>
    <w:rsid w:val="00FD49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9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9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9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9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9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9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9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9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981"/>
    <w:rPr>
      <w:u w:val="single"/>
    </w:rPr>
  </w:style>
  <w:style w:type="character" w:customStyle="1" w:styleId="BoldandItalics">
    <w:name w:val="Bold and Italics"/>
    <w:qFormat/>
    <w:rsid w:val="00FD4981"/>
    <w:rPr>
      <w:b/>
      <w:i/>
      <w:u w:val="none"/>
    </w:rPr>
  </w:style>
  <w:style w:type="paragraph" w:styleId="BalloonText">
    <w:name w:val="Balloon Text"/>
    <w:basedOn w:val="Normal"/>
    <w:link w:val="BalloonTextChar"/>
    <w:rsid w:val="00FD49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9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9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9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9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9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981"/>
    <w:pPr>
      <w:spacing w:before="0" w:after="0"/>
    </w:pPr>
  </w:style>
  <w:style w:type="paragraph" w:customStyle="1" w:styleId="BodyTextBold">
    <w:name w:val="Body Text Bold"/>
    <w:basedOn w:val="BodyText"/>
    <w:qFormat/>
    <w:rsid w:val="00FD4981"/>
    <w:rPr>
      <w:b/>
    </w:rPr>
  </w:style>
  <w:style w:type="character" w:styleId="Hyperlink">
    <w:name w:val="Hyperlink"/>
    <w:basedOn w:val="DefaultParagraphFont"/>
    <w:uiPriority w:val="99"/>
    <w:unhideWhenUsed/>
    <w:rsid w:val="00485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3442</Characters>
  <Application>Microsoft Office Word</Application>
  <DocSecurity>0</DocSecurity>
  <Lines>90</Lines>
  <Paragraphs>74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AMPCOR402 Facilitate Quality Assurance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