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D1E" w:rsidP="00390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AMPCOR203 Comply with Quality Assurance and HACCP requirements</w:t>
      </w:r>
      <w:r>
        <w:fldChar w:fldCharType="end"/>
      </w:r>
    </w:p>
    <w:p w:rsidR="00390D1E" w:rsidP="00390D1E">
      <w:pPr>
        <w:pStyle w:val="Version"/>
        <w:sectPr w:rsidSect="00AF1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F1B7A" w:rsidP="00AF1B7A">
      <w:pPr>
        <w:pStyle w:val="SuperHeading"/>
      </w:pPr>
      <w:r w:rsidRPr="00AF1B7A">
        <w:t>AMPCOR203 Comp</w:t>
      </w:r>
      <w:r w:rsidRPr="00AF1B7A">
        <w:t>ly with Quality Assurance and HACCP requirements</w:t>
      </w:r>
    </w:p>
    <w:p w:rsidR="00000000" w:rsidRPr="00AF1B7A" w:rsidP="00AF1B7A">
      <w:pPr>
        <w:pStyle w:val="Heading1"/>
      </w:pPr>
      <w:bookmarkStart w:id="1" w:name="O_1142238"/>
      <w:bookmarkEnd w:id="1"/>
      <w:r w:rsidRPr="00AF1B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Comments</w:t>
            </w:r>
          </w:p>
        </w:tc>
      </w:tr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This version released with AMP Australian Meat Processing Training Package Version 5.0.</w:t>
            </w:r>
          </w:p>
        </w:tc>
      </w:tr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This v</w:t>
            </w:r>
            <w:r w:rsidRPr="00AF1B7A">
              <w:t>ersion released with AMP Australian Meat Processing Training Package Version 4.0.</w:t>
            </w:r>
          </w:p>
        </w:tc>
      </w:tr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This version released with AMP Australian Meat Processing Training Package Version 1.0.</w:t>
            </w:r>
          </w:p>
        </w:tc>
      </w:tr>
    </w:tbl>
    <w:p w:rsidR="00000000" w:rsidRPr="00AF1B7A" w:rsidP="00AF1B7A">
      <w:pPr>
        <w:pStyle w:val="BodyText"/>
      </w:pPr>
    </w:p>
    <w:p w:rsidR="00000000" w:rsidRPr="00AF1B7A" w:rsidP="00AF1B7A">
      <w:pPr>
        <w:pStyle w:val="AllowPageBreak"/>
      </w:pPr>
    </w:p>
    <w:p w:rsidR="00000000" w:rsidRPr="00AF1B7A" w:rsidP="00AF1B7A">
      <w:pPr>
        <w:pStyle w:val="Heading1"/>
      </w:pPr>
      <w:bookmarkStart w:id="2" w:name="O_1142237"/>
      <w:bookmarkEnd w:id="2"/>
      <w:r w:rsidRPr="00AF1B7A">
        <w:t>Application</w:t>
      </w:r>
    </w:p>
    <w:p w:rsidR="00000000" w:rsidRPr="00AF1B7A" w:rsidP="00390D1E">
      <w:pPr>
        <w:pStyle w:val="BodyText"/>
      </w:pPr>
      <w:r w:rsidRPr="00AF1B7A">
        <w:t>This unit describes the skills and knowled</w:t>
      </w:r>
      <w:r w:rsidRPr="00AF1B7A">
        <w:t>ge required to apply Quality Assurance (QA) procedures and Hazard Analysis and Critical Control Points (HACCP) requirements in a meat establishment.</w:t>
      </w:r>
    </w:p>
    <w:p w:rsidR="00000000" w:rsidRPr="00AF1B7A" w:rsidP="00390D1E">
      <w:pPr>
        <w:pStyle w:val="BodyText"/>
      </w:pPr>
      <w:r w:rsidRPr="00AF1B7A">
        <w:t>This unit is applicable to workers in abattoirs, knackeries, boning rooms, game processing plants, food ser</w:t>
      </w:r>
      <w:r w:rsidRPr="00AF1B7A">
        <w:t>vices operations, wholesalers and meat retail operations.</w:t>
      </w:r>
    </w:p>
    <w:p w:rsidR="00000000" w:rsidRPr="00AF1B7A" w:rsidP="00390D1E">
      <w:pPr>
        <w:pStyle w:val="BodyText"/>
      </w:pPr>
      <w:r w:rsidRPr="00AF1B7A">
        <w:t>This unit must be delivered and assessed in the context of Australian meat industry standards and regulations.</w:t>
      </w:r>
    </w:p>
    <w:p w:rsidR="00000000" w:rsidRPr="00AF1B7A" w:rsidP="00390D1E">
      <w:pPr>
        <w:pStyle w:val="BodyText"/>
      </w:pPr>
      <w:r w:rsidRPr="00AF1B7A">
        <w:t xml:space="preserve">No licensing, legislative or certification requirements apply to this unit at the time </w:t>
      </w:r>
      <w:r w:rsidRPr="00AF1B7A">
        <w:t xml:space="preserve">of publication. </w:t>
      </w:r>
    </w:p>
    <w:p w:rsidR="00000000" w:rsidRPr="00AF1B7A" w:rsidP="00AF1B7A">
      <w:pPr>
        <w:pStyle w:val="Heading1"/>
      </w:pPr>
      <w:bookmarkStart w:id="3" w:name="O_1142236"/>
      <w:bookmarkEnd w:id="3"/>
      <w:r w:rsidRPr="00AF1B7A">
        <w:t>Pre-requisite Unit</w:t>
      </w:r>
    </w:p>
    <w:p w:rsidR="00000000" w:rsidRPr="00AF1B7A" w:rsidP="00390D1E">
      <w:pPr>
        <w:pStyle w:val="BodyText"/>
      </w:pPr>
      <w:r w:rsidRPr="00AF1B7A">
        <w:t>Nil</w:t>
      </w:r>
    </w:p>
    <w:p w:rsidR="00000000" w:rsidRPr="00AF1B7A" w:rsidP="00AF1B7A">
      <w:pPr>
        <w:pStyle w:val="Heading1"/>
      </w:pPr>
      <w:bookmarkStart w:id="4" w:name="O_1142235"/>
      <w:bookmarkEnd w:id="4"/>
      <w:r w:rsidRPr="00AF1B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Performance Criteria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1. Identify hazards and control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1.1 Identify hazards to food safety and quality for own work area according to workplace and regulatory requirements</w:t>
            </w:r>
          </w:p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1.2 Identify control points for own work area according to workplace requirements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2. Identify elements of the Quality Assurance (QA)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2.1 Identify the purpose and elements of the QA and HACCP systems and relate them to workplace requirements</w:t>
            </w:r>
          </w:p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2.2 Ide</w:t>
            </w:r>
            <w:r w:rsidRPr="00AF1B7A">
              <w:t>ntify product specifications for own work area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3. Follow requirements of a HACCP-based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3.1 Identify and follow workplace requirements of the HACCP system</w:t>
            </w:r>
          </w:p>
          <w:p w:rsidR="00000000" w:rsidRPr="00AF1B7A" w:rsidP="00AF1B7A">
            <w:pPr>
              <w:pStyle w:val="BodyText"/>
            </w:pPr>
            <w:r w:rsidRPr="00AF1B7A">
              <w:t>3.2 Communicate non-conforming products to supervisor where this forms part of workplace re</w:t>
            </w:r>
            <w:r w:rsidRPr="00AF1B7A">
              <w:t>quirements</w:t>
            </w:r>
          </w:p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3.3 Explain the consequences of not following workplace requirements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4. Identify quality control practices in a HACCP-based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4.1 Identify quality control measures (including receival procedures and temperature monitoring)</w:t>
            </w:r>
          </w:p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 xml:space="preserve">4.2 Identify </w:t>
            </w:r>
            <w:r w:rsidRPr="00AF1B7A">
              <w:t>inspection and re-inspection procedures</w:t>
            </w:r>
          </w:p>
        </w:tc>
      </w:tr>
      <w:tr w:rsidTr="00390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5. Inspect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5.1 Inspect own work according to workplace requirements</w:t>
            </w:r>
          </w:p>
          <w:p w:rsidR="00000000" w:rsidRPr="00AF1B7A" w:rsidP="00AF1B7A">
            <w:pPr>
              <w:pStyle w:val="BodyText"/>
            </w:pPr>
            <w:r w:rsidRPr="00AF1B7A">
              <w:t>5.2 Take corrective action according to workplace requirements</w:t>
            </w:r>
          </w:p>
        </w:tc>
      </w:tr>
    </w:tbl>
    <w:p w:rsidR="00000000" w:rsidRPr="00AF1B7A" w:rsidP="00AF1B7A">
      <w:pPr>
        <w:pStyle w:val="BodyText"/>
      </w:pPr>
    </w:p>
    <w:p w:rsidR="00000000" w:rsidRPr="00AF1B7A" w:rsidP="00AF1B7A">
      <w:pPr>
        <w:pStyle w:val="AllowPageBreak"/>
      </w:pPr>
    </w:p>
    <w:p w:rsidR="00000000" w:rsidRPr="00AF1B7A" w:rsidP="00AF1B7A">
      <w:pPr>
        <w:pStyle w:val="Heading1"/>
      </w:pPr>
      <w:bookmarkStart w:id="5" w:name="O_1142234"/>
      <w:bookmarkEnd w:id="5"/>
      <w:r w:rsidRPr="00AF1B7A">
        <w:t>Foundation Skills</w:t>
      </w:r>
    </w:p>
    <w:p w:rsidR="00000000" w:rsidRPr="00390D1E" w:rsidP="00390D1E">
      <w:pPr>
        <w:pStyle w:val="BodyText"/>
        <w:rPr>
          <w:i/>
        </w:rPr>
      </w:pPr>
      <w:r w:rsidRPr="00390D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Description</w:t>
            </w:r>
          </w:p>
        </w:tc>
      </w:tr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>Foundation Skills essential to performance ar</w:t>
            </w:r>
            <w:r w:rsidRPr="00AF1B7A">
              <w:t>e explicit in the performance criteria of this unit of competency.</w:t>
            </w:r>
          </w:p>
        </w:tc>
      </w:tr>
    </w:tbl>
    <w:p w:rsidR="00000000" w:rsidRPr="00AF1B7A" w:rsidP="00AF1B7A">
      <w:pPr>
        <w:pStyle w:val="BodyText"/>
      </w:pPr>
    </w:p>
    <w:p w:rsidR="00000000" w:rsidRPr="00AF1B7A" w:rsidP="00AF1B7A">
      <w:pPr>
        <w:pStyle w:val="AllowPageBreak"/>
      </w:pPr>
    </w:p>
    <w:p w:rsidR="00000000" w:rsidRPr="00AF1B7A" w:rsidP="00AF1B7A">
      <w:pPr>
        <w:pStyle w:val="Heading1"/>
      </w:pPr>
      <w:bookmarkStart w:id="6" w:name="O_1142233"/>
      <w:bookmarkEnd w:id="6"/>
      <w:r w:rsidRPr="00AF1B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Bold"/>
              <w:rPr>
                <w:lang w:val="en-NZ"/>
              </w:rPr>
            </w:pPr>
            <w:r w:rsidRPr="00AF1B7A">
              <w:t>Equivalence status</w:t>
            </w:r>
          </w:p>
        </w:tc>
      </w:tr>
      <w:tr w:rsidTr="00AF1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AMPCOR203 Comply with Quality Assurance an</w:t>
            </w:r>
            <w:r w:rsidRPr="00AF1B7A">
              <w:t>d HACCP requirements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>AMPCOR203 Comply with Quality Assurance and HACCP requirements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B7A">
            <w:pPr>
              <w:pStyle w:val="BodyText"/>
              <w:rPr>
                <w:lang w:val="en-NZ"/>
              </w:rPr>
            </w:pPr>
            <w:r w:rsidRPr="00AF1B7A">
              <w:t xml:space="preserve">Correction made to expansion of HACCP acronym, to include </w:t>
            </w:r>
            <w:r>
              <w:t>‘</w:t>
            </w:r>
            <w:r w:rsidRPr="00AF1B7A">
              <w:t>Analysis</w:t>
            </w:r>
            <w:r>
              <w:t>’</w:t>
            </w:r>
            <w:r w:rsidRPr="00AF1B7A">
              <w:t xml:space="preserve"> in application and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B7A" w:rsidP="00AF1B7A">
            <w:pPr>
              <w:pStyle w:val="BodyText"/>
            </w:pPr>
            <w:r w:rsidRPr="00AF1B7A">
              <w:t xml:space="preserve">Equivalent </w:t>
            </w:r>
          </w:p>
        </w:tc>
      </w:tr>
    </w:tbl>
    <w:p w:rsidR="00000000" w:rsidRPr="00AF1B7A" w:rsidP="00AF1B7A">
      <w:pPr>
        <w:pStyle w:val="BodyText"/>
      </w:pPr>
    </w:p>
    <w:p w:rsidR="00000000" w:rsidRPr="00AF1B7A" w:rsidP="00AF1B7A">
      <w:pPr>
        <w:pStyle w:val="AllowPageBreak"/>
      </w:pPr>
    </w:p>
    <w:p w:rsidR="00000000" w:rsidRPr="00AF1B7A" w:rsidP="00AF1B7A">
      <w:pPr>
        <w:pStyle w:val="Heading1"/>
      </w:pPr>
      <w:bookmarkStart w:id="7" w:name="O_1142239"/>
      <w:bookmarkEnd w:id="7"/>
      <w:r w:rsidRPr="00AF1B7A">
        <w:t>Links</w:t>
      </w:r>
    </w:p>
    <w:p w:rsidR="00000000" w:rsidRPr="00AF1B7A" w:rsidP="00390D1E">
      <w:pPr>
        <w:pStyle w:val="BodyText"/>
      </w:pPr>
      <w:r w:rsidRPr="00AF1B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050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1B7A" w:rsidP="00AF1B7A"/>
    <w:sectPr w:rsidSect="00AF1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7A" w:rsidRPr="00390D1E" w:rsidP="00390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1E" w:rsidP="00AF1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D1E" w:rsidP="00AF1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0D1E" w:rsidP="00AF1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B7A" w:rsidRPr="00390D1E" w:rsidP="00390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1E" w:rsidRPr="002D2AF8" w:rsidP="00AF1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AMPCOR203 Comply with Quality Assurance and HACCP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90D1E" w:rsidP="00AF1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B7A"/>
  </w:style>
  <w:style w:type="character" w:customStyle="1" w:styleId="Heading1Char">
    <w:name w:val="Heading 1 Char"/>
    <w:basedOn w:val="DefaultParagraphFont"/>
    <w:link w:val="Heading1"/>
    <w:rsid w:val="00AF1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B7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F1B7A"/>
    <w:rPr>
      <w:i/>
    </w:rPr>
  </w:style>
  <w:style w:type="paragraph" w:customStyle="1" w:styleId="SuperHeading">
    <w:name w:val="SuperHeading"/>
    <w:basedOn w:val="Normal"/>
    <w:rsid w:val="00AF1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B7A"/>
    <w:rPr>
      <w:b/>
    </w:rPr>
  </w:style>
  <w:style w:type="character" w:customStyle="1" w:styleId="Heading2Char">
    <w:name w:val="Heading 2 Char"/>
    <w:basedOn w:val="DefaultParagraphFont"/>
    <w:link w:val="Heading2"/>
    <w:rsid w:val="00AF1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B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B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1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B7A"/>
    <w:rPr>
      <w:b/>
      <w:spacing w:val="0"/>
    </w:rPr>
  </w:style>
  <w:style w:type="paragraph" w:customStyle="1" w:styleId="SuperTitle">
    <w:name w:val="SuperTitle"/>
    <w:basedOn w:val="Title"/>
    <w:rsid w:val="00AF1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B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B7A"/>
  </w:style>
  <w:style w:type="paragraph" w:styleId="TableofFigures">
    <w:name w:val="table of figures"/>
    <w:basedOn w:val="Normal"/>
    <w:next w:val="Normal"/>
    <w:semiHidden/>
    <w:rsid w:val="00AF1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B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1B7A"/>
    <w:rPr>
      <w:rFonts w:ascii="Wingdings" w:hAnsi="Wingdings"/>
    </w:rPr>
  </w:style>
  <w:style w:type="paragraph" w:customStyle="1" w:styleId="TableHeading">
    <w:name w:val="Table Heading"/>
    <w:basedOn w:val="HeadingBase"/>
    <w:rsid w:val="00AF1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B7A"/>
    <w:rPr>
      <w:color w:val="0033CC"/>
      <w:u w:val="none"/>
    </w:rPr>
  </w:style>
  <w:style w:type="paragraph" w:customStyle="1" w:styleId="BodyTextRight">
    <w:name w:val="Body Text Right"/>
    <w:basedOn w:val="BodyText"/>
    <w:rsid w:val="00AF1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B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B7A"/>
    <w:rPr>
      <w:sz w:val="32"/>
    </w:rPr>
  </w:style>
  <w:style w:type="paragraph" w:customStyle="1" w:styleId="HeadingProcedure">
    <w:name w:val="Heading Procedure"/>
    <w:basedOn w:val="HeadingBase"/>
    <w:next w:val="Normal"/>
    <w:rsid w:val="00AF1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B7A"/>
    <w:pPr>
      <w:spacing w:before="60" w:after="60"/>
    </w:pPr>
  </w:style>
  <w:style w:type="paragraph" w:styleId="ListContinue">
    <w:name w:val="List Continue"/>
    <w:basedOn w:val="List"/>
    <w:rsid w:val="00AF1B7A"/>
    <w:pPr>
      <w:ind w:firstLine="0"/>
    </w:pPr>
  </w:style>
  <w:style w:type="paragraph" w:customStyle="1" w:styleId="ListNote">
    <w:name w:val="List Note"/>
    <w:basedOn w:val="List"/>
    <w:rsid w:val="00AF1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B7A"/>
    <w:rPr>
      <w:rFonts w:ascii="Courier New" w:hAnsi="Courier New"/>
    </w:rPr>
  </w:style>
  <w:style w:type="paragraph" w:customStyle="1" w:styleId="NoteBullet">
    <w:name w:val="Note Bullet"/>
    <w:basedOn w:val="Note"/>
    <w:rsid w:val="00AF1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B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1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B7A"/>
    <w:rPr>
      <w:b/>
      <w:smallCaps/>
    </w:rPr>
  </w:style>
  <w:style w:type="paragraph" w:customStyle="1" w:styleId="TableListNumber">
    <w:name w:val="Table List Number"/>
    <w:basedOn w:val="ListNumber"/>
    <w:rsid w:val="00AF1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B7A"/>
    <w:pPr>
      <w:numPr>
        <w:numId w:val="7"/>
      </w:numPr>
    </w:pPr>
  </w:style>
  <w:style w:type="paragraph" w:customStyle="1" w:styleId="ListAlpha2">
    <w:name w:val="List Alpha 2"/>
    <w:basedOn w:val="List2"/>
    <w:rsid w:val="00AF1B7A"/>
    <w:pPr>
      <w:numPr>
        <w:numId w:val="6"/>
      </w:numPr>
    </w:pPr>
  </w:style>
  <w:style w:type="paragraph" w:styleId="List2">
    <w:name w:val="List 2"/>
    <w:basedOn w:val="BodyText"/>
    <w:rsid w:val="00AF1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B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B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1B7A"/>
    <w:pPr>
      <w:numPr>
        <w:numId w:val="2"/>
      </w:numPr>
    </w:pPr>
  </w:style>
  <w:style w:type="paragraph" w:styleId="ListContinue2">
    <w:name w:val="List Continue 2"/>
    <w:basedOn w:val="List2"/>
    <w:rsid w:val="00AF1B7A"/>
    <w:pPr>
      <w:ind w:firstLine="0"/>
    </w:pPr>
  </w:style>
  <w:style w:type="paragraph" w:styleId="ListContinue3">
    <w:name w:val="List Continue 3"/>
    <w:basedOn w:val="List3"/>
    <w:rsid w:val="00AF1B7A"/>
    <w:pPr>
      <w:ind w:left="1021" w:firstLine="0"/>
    </w:pPr>
  </w:style>
  <w:style w:type="paragraph" w:styleId="ListContinue4">
    <w:name w:val="List Continue 4"/>
    <w:basedOn w:val="List4"/>
    <w:rsid w:val="00AF1B7A"/>
    <w:pPr>
      <w:ind w:firstLine="0"/>
    </w:pPr>
  </w:style>
  <w:style w:type="paragraph" w:styleId="ListContinue5">
    <w:name w:val="List Continue 5"/>
    <w:basedOn w:val="List5"/>
    <w:rsid w:val="00AF1B7A"/>
    <w:pPr>
      <w:ind w:firstLine="0"/>
    </w:pPr>
  </w:style>
  <w:style w:type="paragraph" w:styleId="ListNumber3">
    <w:name w:val="List Number 3"/>
    <w:basedOn w:val="List3"/>
    <w:rsid w:val="00AF1B7A"/>
    <w:pPr>
      <w:numPr>
        <w:numId w:val="3"/>
      </w:numPr>
    </w:pPr>
  </w:style>
  <w:style w:type="paragraph" w:styleId="ListNumber4">
    <w:name w:val="List Number 4"/>
    <w:basedOn w:val="List4"/>
    <w:rsid w:val="00AF1B7A"/>
    <w:pPr>
      <w:numPr>
        <w:numId w:val="4"/>
      </w:numPr>
    </w:pPr>
  </w:style>
  <w:style w:type="paragraph" w:styleId="ListNumber5">
    <w:name w:val="List Number 5"/>
    <w:basedOn w:val="List5"/>
    <w:rsid w:val="00AF1B7A"/>
    <w:pPr>
      <w:numPr>
        <w:numId w:val="5"/>
      </w:numPr>
    </w:pPr>
  </w:style>
  <w:style w:type="paragraph" w:styleId="BlockText">
    <w:name w:val="Block Text"/>
    <w:basedOn w:val="Normal"/>
    <w:rsid w:val="00AF1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B7A"/>
    <w:rPr>
      <w:sz w:val="16"/>
      <w:vertAlign w:val="superscript"/>
    </w:rPr>
  </w:style>
  <w:style w:type="character" w:customStyle="1" w:styleId="Symbols">
    <w:name w:val="Symbols"/>
    <w:basedOn w:val="DefaultParagraphFont"/>
    <w:rsid w:val="00AF1B7A"/>
    <w:rPr>
      <w:rFonts w:ascii="Symbol" w:hAnsi="Symbol"/>
    </w:rPr>
  </w:style>
  <w:style w:type="character" w:customStyle="1" w:styleId="MenuOptions">
    <w:name w:val="Menu Options"/>
    <w:basedOn w:val="DefaultParagraphFont"/>
    <w:rsid w:val="00AF1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B7A"/>
    <w:rPr>
      <w:b/>
    </w:rPr>
  </w:style>
  <w:style w:type="character" w:customStyle="1" w:styleId="Underlined">
    <w:name w:val="Underlined"/>
    <w:basedOn w:val="DefaultParagraphFont"/>
    <w:rsid w:val="00AF1B7A"/>
    <w:rPr>
      <w:u w:val="single"/>
    </w:rPr>
  </w:style>
  <w:style w:type="paragraph" w:customStyle="1" w:styleId="TableBodyTextRight">
    <w:name w:val="Table Body Text Right"/>
    <w:basedOn w:val="TableBodyText"/>
    <w:rsid w:val="00AF1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B7A"/>
    <w:rPr>
      <w:sz w:val="18"/>
    </w:rPr>
  </w:style>
  <w:style w:type="paragraph" w:customStyle="1" w:styleId="BodySmallRight">
    <w:name w:val="Body Small Right"/>
    <w:basedOn w:val="BodyTextRight"/>
    <w:rsid w:val="00AF1B7A"/>
    <w:rPr>
      <w:sz w:val="18"/>
      <w:szCs w:val="18"/>
    </w:rPr>
  </w:style>
  <w:style w:type="paragraph" w:customStyle="1" w:styleId="MarginEdition">
    <w:name w:val="Margin Edition"/>
    <w:basedOn w:val="MarginNote"/>
    <w:rsid w:val="00AF1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B7A"/>
    <w:rPr>
      <w:sz w:val="2"/>
      <w:szCs w:val="2"/>
    </w:rPr>
  </w:style>
  <w:style w:type="character" w:customStyle="1" w:styleId="Small">
    <w:name w:val="Small"/>
    <w:basedOn w:val="DefaultParagraphFont"/>
    <w:rsid w:val="00AF1B7A"/>
    <w:rPr>
      <w:sz w:val="16"/>
    </w:rPr>
  </w:style>
  <w:style w:type="paragraph" w:customStyle="1" w:styleId="WideTable">
    <w:name w:val="Wide Table"/>
    <w:basedOn w:val="Normal"/>
    <w:rsid w:val="00AF1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B7A"/>
  </w:style>
  <w:style w:type="paragraph" w:styleId="Quote">
    <w:name w:val="Quote"/>
    <w:basedOn w:val="Heading1"/>
    <w:link w:val="QuoteChar"/>
    <w:qFormat/>
    <w:rsid w:val="00AF1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B7A"/>
    <w:pPr>
      <w:pageBreakBefore/>
    </w:pPr>
  </w:style>
  <w:style w:type="paragraph" w:customStyle="1" w:styleId="Border">
    <w:name w:val="Border"/>
    <w:basedOn w:val="Normal"/>
    <w:qFormat/>
    <w:rsid w:val="00AF1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B7A"/>
    <w:rPr>
      <w:u w:val="single"/>
    </w:rPr>
  </w:style>
  <w:style w:type="character" w:customStyle="1" w:styleId="BoldandItalics">
    <w:name w:val="Bold and Italics"/>
    <w:qFormat/>
    <w:rsid w:val="00AF1B7A"/>
    <w:rPr>
      <w:b/>
      <w:i/>
      <w:u w:val="none"/>
    </w:rPr>
  </w:style>
  <w:style w:type="paragraph" w:styleId="BalloonText">
    <w:name w:val="Balloon Text"/>
    <w:basedOn w:val="Normal"/>
    <w:link w:val="BalloonTextChar"/>
    <w:rsid w:val="00AF1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B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0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3004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AMPCOR203 Comply with Quality Assurance and HACCP requirements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