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FB2" w:rsidP="00021F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AMPA416 Oversee humane handling of animals</w:t>
      </w:r>
      <w:r>
        <w:fldChar w:fldCharType="end"/>
      </w:r>
    </w:p>
    <w:p w:rsidR="00021FB2" w:rsidP="00021FB2">
      <w:pPr>
        <w:pStyle w:val="Version"/>
        <w:sectPr w:rsidSect="00CE6E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6EC4" w:rsidP="00CE6EC4">
      <w:pPr>
        <w:pStyle w:val="SuperHeading"/>
      </w:pPr>
      <w:r w:rsidRPr="00CE6EC4">
        <w:t>AMPA416 Oversee humane handling of animals</w:t>
      </w:r>
    </w:p>
    <w:p w:rsidR="00000000" w:rsidRPr="00CE6EC4" w:rsidP="00CE6EC4">
      <w:pPr>
        <w:pStyle w:val="Heading1"/>
      </w:pPr>
      <w:bookmarkStart w:id="1" w:name="O_1043880"/>
      <w:bookmarkEnd w:id="1"/>
      <w:r w:rsidRPr="00CE6E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6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4">
            <w:pPr>
              <w:pStyle w:val="BodyTextBold"/>
              <w:rPr>
                <w:lang w:val="en-NZ"/>
              </w:rPr>
            </w:pPr>
            <w:r w:rsidRPr="00CE6EC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4">
            <w:pPr>
              <w:pStyle w:val="BodyTextBold"/>
              <w:rPr>
                <w:lang w:val="en-NZ"/>
              </w:rPr>
            </w:pPr>
            <w:r w:rsidRPr="00CE6EC4">
              <w:t>Comments</w:t>
            </w:r>
          </w:p>
        </w:tc>
      </w:tr>
      <w:tr w:rsidTr="00CE6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4">
            <w:pPr>
              <w:pStyle w:val="BodyText"/>
              <w:rPr>
                <w:lang w:val="en-NZ"/>
              </w:rPr>
            </w:pPr>
            <w:r w:rsidRPr="00CE6EC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C4" w:rsidP="00CE6EC4">
            <w:pPr>
              <w:pStyle w:val="BodyText"/>
            </w:pPr>
            <w:r w:rsidRPr="00CE6EC4">
              <w:t>This version released with AMP Australian Meat Processing Training Package Version 4.0.</w:t>
            </w:r>
          </w:p>
        </w:tc>
      </w:tr>
    </w:tbl>
    <w:p w:rsidR="00000000" w:rsidRPr="00CE6EC4" w:rsidP="00CE6EC4">
      <w:pPr>
        <w:pStyle w:val="BodyText"/>
      </w:pPr>
    </w:p>
    <w:p w:rsidR="00000000" w:rsidRPr="00CE6EC4" w:rsidP="00CE6EC4">
      <w:pPr>
        <w:pStyle w:val="AllowPageBreak"/>
      </w:pPr>
    </w:p>
    <w:p w:rsidR="00000000" w:rsidRPr="00CE6EC4" w:rsidP="00CE6EC4">
      <w:pPr>
        <w:pStyle w:val="Heading1"/>
      </w:pPr>
      <w:bookmarkStart w:id="2" w:name="O_1043881"/>
      <w:bookmarkEnd w:id="2"/>
      <w:r w:rsidRPr="00CE6EC4">
        <w:t>Application</w:t>
      </w:r>
    </w:p>
    <w:p w:rsidR="00000000" w:rsidRPr="00CE6EC4" w:rsidP="00021FB2">
      <w:pPr>
        <w:pStyle w:val="BodyText"/>
      </w:pPr>
      <w:r w:rsidRPr="00CE6EC4">
        <w:t xml:space="preserve">This unit describes the skills and knowledge required to oversee the handling and the </w:t>
      </w:r>
      <w:r w:rsidRPr="00CE6EC4">
        <w:t>slaughtering/euthanising of animals by a range of company personnel and/or government inspection staff to meet regulatory requirements.</w:t>
      </w:r>
    </w:p>
    <w:p w:rsidR="00000000" w:rsidRPr="00CE6EC4" w:rsidP="00021FB2">
      <w:pPr>
        <w:pStyle w:val="BodyText"/>
      </w:pPr>
      <w:r w:rsidRPr="00CE6EC4">
        <w:t>Ensuring animals are produced, handled and slaughtered humanely is the responsibility of both regulatory authorities and</w:t>
      </w:r>
      <w:r w:rsidRPr="00CE6EC4">
        <w:t xml:space="preserve"> companies. This unit is therefore applicable to meat safety officers, lairage supervisors, Animal Welfare Officers and Quality Assurance (QA) Officers in meat processing establishments, and livestock transport and saleyard staff.</w:t>
      </w:r>
    </w:p>
    <w:p w:rsidR="00000000" w:rsidRPr="00CE6EC4" w:rsidP="00021FB2">
      <w:pPr>
        <w:pStyle w:val="BodyText"/>
      </w:pPr>
      <w:r w:rsidRPr="00CE6EC4">
        <w:t>This unit must be deliver</w:t>
      </w:r>
      <w:r w:rsidRPr="00CE6EC4">
        <w:t>ed in the context of Australian meat industry standards and regulations.</w:t>
      </w:r>
    </w:p>
    <w:p w:rsidR="00000000" w:rsidRPr="00CE6EC4" w:rsidP="00021FB2">
      <w:pPr>
        <w:pStyle w:val="BodyText"/>
      </w:pPr>
      <w:r w:rsidRPr="00CE6EC4">
        <w:t>No licensing, legislative or certification requirements are known to apply to this unit at the time of publication.</w:t>
      </w:r>
    </w:p>
    <w:p w:rsidR="00000000" w:rsidRPr="00CE6EC4" w:rsidP="00CE6EC4">
      <w:pPr>
        <w:pStyle w:val="Heading1"/>
      </w:pPr>
      <w:bookmarkStart w:id="3" w:name="O_1043882"/>
      <w:bookmarkEnd w:id="3"/>
      <w:r w:rsidRPr="00CE6EC4">
        <w:t>Pre-requisite Unit</w:t>
      </w:r>
    </w:p>
    <w:p w:rsidR="00000000" w:rsidRPr="00CE6EC4" w:rsidP="00021FB2">
      <w:pPr>
        <w:pStyle w:val="BodyText"/>
      </w:pPr>
      <w:r w:rsidRPr="00CE6EC4">
        <w:t xml:space="preserve">Nil </w:t>
      </w:r>
    </w:p>
    <w:p w:rsidR="00000000" w:rsidRPr="00CE6EC4" w:rsidP="00CE6EC4">
      <w:pPr>
        <w:pStyle w:val="Heading1"/>
      </w:pPr>
      <w:bookmarkStart w:id="4" w:name="O_1043884"/>
      <w:bookmarkEnd w:id="4"/>
      <w:r w:rsidRPr="00CE6EC4">
        <w:t xml:space="preserve">Unit </w:t>
      </w:r>
      <w:r w:rsidRPr="00CE6EC4">
        <w:t>Sector</w:t>
      </w:r>
    </w:p>
    <w:p w:rsidR="00000000" w:rsidRPr="00CE6EC4" w:rsidP="00021FB2">
      <w:pPr>
        <w:pStyle w:val="BodyText"/>
      </w:pPr>
      <w:r w:rsidRPr="00CE6EC4">
        <w:t>Abattoirs</w:t>
      </w:r>
    </w:p>
    <w:p w:rsidR="00000000" w:rsidRPr="00CE6EC4" w:rsidP="00CE6EC4">
      <w:pPr>
        <w:pStyle w:val="Heading1"/>
      </w:pPr>
      <w:bookmarkStart w:id="5" w:name="O_1043885"/>
      <w:bookmarkEnd w:id="5"/>
      <w:r w:rsidRPr="00CE6EC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1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4">
            <w:pPr>
              <w:pStyle w:val="BodyTextBold"/>
              <w:rPr>
                <w:lang w:val="en-NZ"/>
              </w:rPr>
            </w:pPr>
            <w:r w:rsidRPr="00CE6EC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4">
            <w:pPr>
              <w:pStyle w:val="BodyTextBold"/>
              <w:rPr>
                <w:lang w:val="en-NZ"/>
              </w:rPr>
            </w:pPr>
            <w:r w:rsidRPr="00CE6EC4">
              <w:t>Performance Criteria</w:t>
            </w:r>
          </w:p>
        </w:tc>
      </w:tr>
      <w:tr w:rsidTr="00021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C4" w:rsidP="00CE6EC4">
            <w:pPr>
              <w:pStyle w:val="BodyText"/>
            </w:pPr>
            <w:r w:rsidRPr="00CE6EC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4">
            <w:pPr>
              <w:pStyle w:val="BodyText"/>
              <w:rPr>
                <w:lang w:val="en-NZ"/>
              </w:rPr>
            </w:pPr>
            <w:r w:rsidRPr="00CE6E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1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4">
            <w:pPr>
              <w:pStyle w:val="BodyText"/>
              <w:rPr>
                <w:lang w:val="en-NZ"/>
              </w:rPr>
            </w:pPr>
            <w:r w:rsidRPr="00CE6EC4">
              <w:t>1. Oversee humane handling of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C4" w:rsidP="00CE6EC4">
            <w:pPr>
              <w:pStyle w:val="BodyText"/>
            </w:pPr>
            <w:r w:rsidRPr="00CE6EC4">
              <w:t>1.1 Identify potential animal welfare risks and existing management procedures</w:t>
            </w:r>
          </w:p>
          <w:p w:rsidR="00000000" w:rsidRPr="00CE6EC4" w:rsidP="00CE6EC4">
            <w:pPr>
              <w:pStyle w:val="BodyText"/>
            </w:pPr>
            <w:r w:rsidRPr="00CE6EC4">
              <w:t xml:space="preserve">1.2 Identify animal welfare requirements in legislation, regulation and </w:t>
            </w:r>
            <w:r w:rsidRPr="00CE6EC4">
              <w:t>workplace procedures</w:t>
            </w:r>
          </w:p>
          <w:p w:rsidR="00000000" w:rsidRPr="00CE6EC4" w:rsidP="00CE6EC4">
            <w:pPr>
              <w:pStyle w:val="BodyText"/>
            </w:pPr>
            <w:r w:rsidRPr="00CE6EC4">
              <w:t>1.3 Oversee handling of animals according to w</w:t>
            </w:r>
            <w:r w:rsidRPr="00CE6EC4">
              <w:t>orkplace and regulatory requirements</w:t>
            </w:r>
          </w:p>
          <w:p w:rsidR="00000000" w:rsidRPr="00CE6EC4" w:rsidP="00CE6EC4">
            <w:pPr>
              <w:pStyle w:val="BodyText"/>
            </w:pPr>
            <w:r w:rsidRPr="00CE6EC4">
              <w:t>1.4 Oversee and monitor facilities and procedures for handling and restraining animals according to workplace and regulatory requirements</w:t>
            </w:r>
          </w:p>
          <w:p w:rsidR="00000000" w:rsidP="00CE6EC4">
            <w:pPr>
              <w:pStyle w:val="BodyText"/>
              <w:rPr>
                <w:lang w:val="en-NZ"/>
              </w:rPr>
            </w:pPr>
            <w:r w:rsidRPr="00CE6EC4">
              <w:t xml:space="preserve">1.5 Implement </w:t>
            </w:r>
            <w:r w:rsidRPr="00CE6EC4">
              <w:t>corrective actions when handling of animals or when facilities are not according to workplace and regulatory requirements</w:t>
            </w:r>
          </w:p>
        </w:tc>
      </w:tr>
      <w:tr w:rsidTr="00021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4">
            <w:pPr>
              <w:pStyle w:val="BodyText"/>
              <w:rPr>
                <w:lang w:val="en-NZ"/>
              </w:rPr>
            </w:pPr>
            <w:r w:rsidRPr="00CE6EC4">
              <w:t>2. Oversee humane euthanasia or slaughter of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C4" w:rsidP="00CE6EC4">
            <w:pPr>
              <w:pStyle w:val="BodyText"/>
            </w:pPr>
            <w:r w:rsidRPr="00CE6EC4">
              <w:t>2.1 Oversee effective restraint and stunning (where applicable), prior to euthan</w:t>
            </w:r>
            <w:r w:rsidRPr="00CE6EC4">
              <w:t>asing or slaughtering of animals to ensure compliance with workplace and regulatory requirements</w:t>
            </w:r>
          </w:p>
          <w:p w:rsidR="00000000" w:rsidRPr="00CE6EC4" w:rsidP="00CE6EC4">
            <w:pPr>
              <w:pStyle w:val="BodyText"/>
            </w:pPr>
            <w:r w:rsidRPr="00CE6EC4">
              <w:t>2.2 Oversee bleeding of animals to ensure compliance with workplace and regulatory requirements</w:t>
            </w:r>
          </w:p>
          <w:p w:rsidR="00000000" w:rsidP="00CE6EC4">
            <w:pPr>
              <w:pStyle w:val="BodyText"/>
              <w:rPr>
                <w:lang w:val="en-NZ"/>
              </w:rPr>
            </w:pPr>
            <w:r w:rsidRPr="00CE6EC4">
              <w:t>2.3 Oversee monitoring of bleed chain insensibility (where appl</w:t>
            </w:r>
            <w:r w:rsidRPr="00CE6EC4">
              <w:t>icable) to ensure compliance with workplace and regulatory requirements</w:t>
            </w:r>
          </w:p>
        </w:tc>
      </w:tr>
      <w:tr w:rsidTr="00021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4">
            <w:pPr>
              <w:pStyle w:val="BodyText"/>
              <w:rPr>
                <w:lang w:val="en-NZ"/>
              </w:rPr>
            </w:pPr>
            <w:r w:rsidRPr="00CE6EC4">
              <w:t>3. Handle contingencies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C4" w:rsidP="00CE6EC4">
            <w:pPr>
              <w:pStyle w:val="BodyText"/>
            </w:pPr>
            <w:r w:rsidRPr="00CE6EC4">
              <w:t>3.1 Oversee handling of sick or injured stock in accordance with workplace and regulatory requirements</w:t>
            </w:r>
          </w:p>
          <w:p w:rsidR="00000000" w:rsidRPr="00CE6EC4" w:rsidP="00CE6EC4">
            <w:pPr>
              <w:pStyle w:val="BodyText"/>
            </w:pPr>
            <w:r w:rsidRPr="00CE6EC4">
              <w:t>3.2 Oversee handling of wild or uncooperative animals ac</w:t>
            </w:r>
            <w:r w:rsidRPr="00CE6EC4">
              <w:t>cording to workplace and regulatory requirements</w:t>
            </w:r>
          </w:p>
          <w:p w:rsidR="00000000" w:rsidRPr="00CE6EC4" w:rsidP="00CE6EC4">
            <w:pPr>
              <w:pStyle w:val="BodyText"/>
            </w:pPr>
            <w:r w:rsidRPr="00CE6EC4">
              <w:t>3.3 Interpret contingency plans for managing animal welfare issues.</w:t>
            </w:r>
          </w:p>
        </w:tc>
      </w:tr>
    </w:tbl>
    <w:p w:rsidR="00000000" w:rsidRPr="00CE6EC4" w:rsidP="00CE6EC4">
      <w:pPr>
        <w:pStyle w:val="BodyText"/>
      </w:pPr>
    </w:p>
    <w:p w:rsidR="00000000" w:rsidRPr="00CE6EC4" w:rsidP="00CE6EC4">
      <w:pPr>
        <w:pStyle w:val="AllowPageBreak"/>
      </w:pPr>
    </w:p>
    <w:p w:rsidR="00000000" w:rsidRPr="00CE6EC4" w:rsidP="00CE6EC4">
      <w:pPr>
        <w:pStyle w:val="Heading1"/>
      </w:pPr>
      <w:bookmarkStart w:id="6" w:name="O_1043886"/>
      <w:bookmarkEnd w:id="6"/>
      <w:r w:rsidRPr="00CE6EC4">
        <w:t>Foundation Skills</w:t>
      </w:r>
    </w:p>
    <w:p w:rsidR="00000000" w:rsidRPr="00021FB2" w:rsidP="00021FB2">
      <w:pPr>
        <w:pStyle w:val="BodyText"/>
        <w:rPr>
          <w:i/>
        </w:rPr>
      </w:pPr>
      <w:r w:rsidRPr="00021FB2">
        <w:rPr>
          <w:rStyle w:val="Emphasis"/>
        </w:rPr>
        <w:t>This section describes those language, literacy, numeracy and employment skills that are essential f</w:t>
      </w:r>
      <w:r w:rsidRPr="00021FB2">
        <w:rPr>
          <w:rStyle w:val="Emphasis"/>
        </w:rPr>
        <w:t>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6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4">
            <w:pPr>
              <w:pStyle w:val="BodyTextBold"/>
              <w:rPr>
                <w:lang w:val="en-NZ"/>
              </w:rPr>
            </w:pPr>
            <w:r w:rsidRPr="00CE6EC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4">
            <w:pPr>
              <w:pStyle w:val="BodyTextBold"/>
              <w:rPr>
                <w:lang w:val="en-NZ"/>
              </w:rPr>
            </w:pPr>
            <w:r w:rsidRPr="00CE6EC4">
              <w:t>Description</w:t>
            </w:r>
          </w:p>
        </w:tc>
      </w:tr>
      <w:tr w:rsidTr="00CE6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4">
            <w:pPr>
              <w:pStyle w:val="BodyText"/>
              <w:rPr>
                <w:lang w:val="en-NZ"/>
              </w:rPr>
            </w:pPr>
            <w:r w:rsidRPr="00CE6EC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4">
            <w:pPr>
              <w:pStyle w:val="ListBullet"/>
              <w:rPr>
                <w:lang w:val="en-NZ"/>
              </w:rPr>
            </w:pPr>
            <w:r w:rsidRPr="00CE6EC4">
              <w:t xml:space="preserve">Comprehend workplace documents such as vendor declarations </w:t>
            </w:r>
          </w:p>
        </w:tc>
      </w:tr>
      <w:tr w:rsidTr="00CE6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4">
            <w:pPr>
              <w:pStyle w:val="BodyText"/>
              <w:rPr>
                <w:lang w:val="en-NZ"/>
              </w:rPr>
            </w:pPr>
            <w:r w:rsidRPr="00CE6EC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4">
            <w:pPr>
              <w:pStyle w:val="ListBullet"/>
              <w:rPr>
                <w:lang w:val="en-NZ"/>
              </w:rPr>
            </w:pPr>
            <w:r w:rsidRPr="00CE6EC4">
              <w:t>Complete workplace forms and reports such as animal welfare incidents</w:t>
            </w:r>
          </w:p>
        </w:tc>
      </w:tr>
      <w:tr w:rsidTr="00CE6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4">
            <w:pPr>
              <w:pStyle w:val="BodyText"/>
              <w:rPr>
                <w:lang w:val="en-NZ"/>
              </w:rPr>
            </w:pPr>
            <w:r w:rsidRPr="00CE6EC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C4" w:rsidP="00CE6EC4">
            <w:pPr>
              <w:pStyle w:val="ListBullet"/>
            </w:pPr>
            <w:r w:rsidRPr="00CE6EC4">
              <w:t>Discuss observations with appropriate personnel</w:t>
            </w:r>
          </w:p>
          <w:p w:rsidR="00000000" w:rsidRPr="00CE6EC4" w:rsidP="00CE6EC4">
            <w:pPr>
              <w:pStyle w:val="ListBullet"/>
            </w:pPr>
            <w:r w:rsidRPr="00CE6EC4">
              <w:t>Discuss contingency plans and correct animal handling with appropriate personnel</w:t>
            </w:r>
          </w:p>
        </w:tc>
      </w:tr>
    </w:tbl>
    <w:p w:rsidR="00000000" w:rsidRPr="00CE6EC4" w:rsidP="00CE6EC4">
      <w:pPr>
        <w:pStyle w:val="BodyText"/>
      </w:pPr>
    </w:p>
    <w:p w:rsidR="00000000" w:rsidRPr="00CE6EC4" w:rsidP="00CE6EC4">
      <w:pPr>
        <w:pStyle w:val="AllowPageBreak"/>
      </w:pPr>
    </w:p>
    <w:p w:rsidR="00000000" w:rsidRPr="00CE6EC4" w:rsidP="00CE6EC4">
      <w:pPr>
        <w:pStyle w:val="Heading1"/>
      </w:pPr>
      <w:bookmarkStart w:id="7" w:name="O_1043888"/>
      <w:bookmarkEnd w:id="7"/>
      <w:r w:rsidRPr="00CE6EC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CE6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4">
            <w:pPr>
              <w:pStyle w:val="BodyTextBold"/>
              <w:rPr>
                <w:lang w:val="en-NZ"/>
              </w:rPr>
            </w:pPr>
            <w:r w:rsidRPr="00CE6EC4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4">
            <w:pPr>
              <w:pStyle w:val="BodyTextBold"/>
              <w:rPr>
                <w:lang w:val="en-NZ"/>
              </w:rPr>
            </w:pPr>
            <w:r w:rsidRPr="00CE6EC4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4">
            <w:pPr>
              <w:pStyle w:val="BodyTextBold"/>
              <w:rPr>
                <w:lang w:val="en-NZ"/>
              </w:rPr>
            </w:pPr>
            <w:r w:rsidRPr="00CE6EC4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4">
            <w:pPr>
              <w:pStyle w:val="BodyTextBold"/>
              <w:rPr>
                <w:lang w:val="en-NZ"/>
              </w:rPr>
            </w:pPr>
            <w:r w:rsidRPr="00CE6EC4">
              <w:t>Equivalence status</w:t>
            </w:r>
          </w:p>
        </w:tc>
      </w:tr>
      <w:tr w:rsidTr="00CE6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C4" w:rsidP="00CE6EC4">
            <w:pPr>
              <w:pStyle w:val="BodyText"/>
            </w:pPr>
            <w:r w:rsidRPr="00CE6EC4">
              <w:t>AMPA416 Oversee humane handling of animals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C4" w:rsidP="00CE6EC4">
            <w:pPr>
              <w:pStyle w:val="BodyText"/>
            </w:pPr>
            <w:r w:rsidRPr="00CE6EC4">
              <w:t>AMPA411 Oversee humane handling of animals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C4" w:rsidP="00CE6EC4">
            <w:pPr>
              <w:pStyle w:val="BodyText"/>
            </w:pPr>
            <w:r w:rsidRPr="00CE6EC4">
              <w:t>Performance Criteria 1.4 re-written, 1.5 added, Element 3 deleted, Element 4 renumbered and minor changes to Performance and Knowledge Evidence</w:t>
            </w:r>
          </w:p>
          <w:p w:rsidR="00000000" w:rsidP="00CE6EC4">
            <w:pPr>
              <w:pStyle w:val="BodyText"/>
              <w:rPr>
                <w:lang w:val="en-NZ"/>
              </w:rPr>
            </w:pPr>
            <w:r w:rsidRPr="00CE6EC4">
              <w:t>Foundation skills added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C4" w:rsidP="00CE6EC4">
            <w:pPr>
              <w:pStyle w:val="BodyText"/>
            </w:pPr>
            <w:r w:rsidRPr="00CE6EC4">
              <w:t>Equivalent unit</w:t>
            </w:r>
          </w:p>
        </w:tc>
      </w:tr>
    </w:tbl>
    <w:p w:rsidR="00000000" w:rsidRPr="00CE6EC4" w:rsidP="00CE6EC4">
      <w:pPr>
        <w:pStyle w:val="BodyText"/>
      </w:pPr>
    </w:p>
    <w:p w:rsidR="00000000" w:rsidRPr="00CE6EC4" w:rsidP="00CE6EC4">
      <w:pPr>
        <w:pStyle w:val="AllowPageBreak"/>
      </w:pPr>
    </w:p>
    <w:p w:rsidR="00000000" w:rsidRPr="00CE6EC4" w:rsidP="00CE6EC4">
      <w:pPr>
        <w:pStyle w:val="Heading1"/>
      </w:pPr>
      <w:bookmarkStart w:id="8" w:name="O_1043895"/>
      <w:bookmarkEnd w:id="8"/>
      <w:r w:rsidRPr="00CE6EC4">
        <w:t>Links</w:t>
      </w:r>
    </w:p>
    <w:p w:rsidR="00000000" w:rsidRPr="00CE6EC4" w:rsidP="00021FB2">
      <w:pPr>
        <w:pStyle w:val="BodyText"/>
      </w:pPr>
      <w:r w:rsidRPr="00CE6EC4">
        <w:t>Companion Volumes, including Implementation G</w:t>
      </w:r>
      <w:r w:rsidRPr="00CE6EC4">
        <w:t xml:space="preserve">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1103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E6EC4" w:rsidP="00CE6EC4"/>
    <w:sectPr w:rsidSect="00CE6E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E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EC4" w:rsidRPr="00021FB2" w:rsidP="00021F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E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FB2" w:rsidP="00CE6E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1FB2" w:rsidP="00CE6E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21FB2" w:rsidP="00CE6E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E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F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6EC4" w:rsidRPr="00021FB2" w:rsidP="00021F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E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FB2" w:rsidRPr="002D2AF8" w:rsidP="00CE6E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AMPA416 Oversee humane handling of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21FB2" w:rsidP="00CE6E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3CB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7272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E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6E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6E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6E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6E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6E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6E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6E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6E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6E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6E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6EC4"/>
  </w:style>
  <w:style w:type="character" w:customStyle="1" w:styleId="Heading1Char">
    <w:name w:val="Heading 1 Char"/>
    <w:basedOn w:val="DefaultParagraphFont"/>
    <w:link w:val="Heading1"/>
    <w:rsid w:val="00CE6E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6E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6E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6EC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E6EC4"/>
    <w:rPr>
      <w:i/>
    </w:rPr>
  </w:style>
  <w:style w:type="paragraph" w:customStyle="1" w:styleId="SuperHeading">
    <w:name w:val="SuperHeading"/>
    <w:basedOn w:val="Normal"/>
    <w:rsid w:val="00CE6E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6E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E6EC4"/>
    <w:rPr>
      <w:b/>
    </w:rPr>
  </w:style>
  <w:style w:type="character" w:customStyle="1" w:styleId="Heading2Char">
    <w:name w:val="Heading 2 Char"/>
    <w:basedOn w:val="DefaultParagraphFont"/>
    <w:link w:val="Heading2"/>
    <w:rsid w:val="00CE6E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6E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6E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6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6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6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6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6E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6E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6E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6E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6E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6E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6E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6E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6E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6E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6E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6E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6E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6EC4"/>
    <w:rPr>
      <w:b/>
      <w:spacing w:val="0"/>
    </w:rPr>
  </w:style>
  <w:style w:type="paragraph" w:customStyle="1" w:styleId="SuperTitle">
    <w:name w:val="SuperTitle"/>
    <w:basedOn w:val="Title"/>
    <w:rsid w:val="00CE6E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6E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6E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6E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6E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6E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6E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6E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6E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6E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6E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6E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6E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6E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6E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6E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6EC4"/>
  </w:style>
  <w:style w:type="paragraph" w:styleId="TableofFigures">
    <w:name w:val="table of figures"/>
    <w:basedOn w:val="Normal"/>
    <w:next w:val="Normal"/>
    <w:semiHidden/>
    <w:rsid w:val="00CE6E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6E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6EC4"/>
    <w:rPr>
      <w:rFonts w:ascii="Wingdings" w:hAnsi="Wingdings"/>
    </w:rPr>
  </w:style>
  <w:style w:type="paragraph" w:customStyle="1" w:styleId="TableHeading">
    <w:name w:val="Table Heading"/>
    <w:basedOn w:val="HeadingBase"/>
    <w:rsid w:val="00CE6E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6EC4"/>
    <w:rPr>
      <w:color w:val="0033CC"/>
      <w:u w:val="none"/>
    </w:rPr>
  </w:style>
  <w:style w:type="paragraph" w:customStyle="1" w:styleId="BodyTextRight">
    <w:name w:val="Body Text Right"/>
    <w:basedOn w:val="BodyText"/>
    <w:rsid w:val="00CE6E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6E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6E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6E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6E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6E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6EC4"/>
    <w:rPr>
      <w:sz w:val="32"/>
    </w:rPr>
  </w:style>
  <w:style w:type="paragraph" w:customStyle="1" w:styleId="HeadingProcedure">
    <w:name w:val="Heading Procedure"/>
    <w:basedOn w:val="HeadingBase"/>
    <w:next w:val="Normal"/>
    <w:rsid w:val="00CE6E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6EC4"/>
    <w:pPr>
      <w:spacing w:before="60" w:after="60"/>
    </w:pPr>
  </w:style>
  <w:style w:type="paragraph" w:styleId="ListContinue">
    <w:name w:val="List Continue"/>
    <w:basedOn w:val="List"/>
    <w:rsid w:val="00CE6EC4"/>
    <w:pPr>
      <w:ind w:firstLine="0"/>
    </w:pPr>
  </w:style>
  <w:style w:type="paragraph" w:customStyle="1" w:styleId="ListNote">
    <w:name w:val="List Note"/>
    <w:basedOn w:val="List"/>
    <w:rsid w:val="00CE6E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6E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6E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6EC4"/>
    <w:rPr>
      <w:rFonts w:ascii="Courier New" w:hAnsi="Courier New"/>
    </w:rPr>
  </w:style>
  <w:style w:type="paragraph" w:customStyle="1" w:styleId="NoteBullet">
    <w:name w:val="Note Bullet"/>
    <w:basedOn w:val="Note"/>
    <w:rsid w:val="00CE6E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6E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6E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6E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6E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6E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6E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6EC4"/>
    <w:rPr>
      <w:b/>
      <w:smallCaps/>
    </w:rPr>
  </w:style>
  <w:style w:type="paragraph" w:customStyle="1" w:styleId="TableListNumber">
    <w:name w:val="Table List Number"/>
    <w:basedOn w:val="ListNumber"/>
    <w:rsid w:val="00CE6E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6E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6EC4"/>
    <w:pPr>
      <w:numPr>
        <w:numId w:val="8"/>
      </w:numPr>
    </w:pPr>
  </w:style>
  <w:style w:type="paragraph" w:customStyle="1" w:styleId="ListAlpha2">
    <w:name w:val="List Alpha 2"/>
    <w:basedOn w:val="List2"/>
    <w:rsid w:val="00CE6EC4"/>
    <w:pPr>
      <w:numPr>
        <w:numId w:val="7"/>
      </w:numPr>
    </w:pPr>
  </w:style>
  <w:style w:type="paragraph" w:styleId="List2">
    <w:name w:val="List 2"/>
    <w:basedOn w:val="BodyText"/>
    <w:rsid w:val="00CE6E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6E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6E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6E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6E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6E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6EC4"/>
    <w:pPr>
      <w:numPr>
        <w:numId w:val="3"/>
      </w:numPr>
    </w:pPr>
  </w:style>
  <w:style w:type="paragraph" w:styleId="ListContinue2">
    <w:name w:val="List Continue 2"/>
    <w:basedOn w:val="List2"/>
    <w:rsid w:val="00CE6EC4"/>
    <w:pPr>
      <w:ind w:firstLine="0"/>
    </w:pPr>
  </w:style>
  <w:style w:type="paragraph" w:styleId="ListContinue3">
    <w:name w:val="List Continue 3"/>
    <w:basedOn w:val="List3"/>
    <w:rsid w:val="00CE6EC4"/>
    <w:pPr>
      <w:ind w:left="1021" w:firstLine="0"/>
    </w:pPr>
  </w:style>
  <w:style w:type="paragraph" w:styleId="ListContinue4">
    <w:name w:val="List Continue 4"/>
    <w:basedOn w:val="List4"/>
    <w:rsid w:val="00CE6EC4"/>
    <w:pPr>
      <w:ind w:firstLine="0"/>
    </w:pPr>
  </w:style>
  <w:style w:type="paragraph" w:styleId="ListContinue5">
    <w:name w:val="List Continue 5"/>
    <w:basedOn w:val="List5"/>
    <w:rsid w:val="00CE6EC4"/>
    <w:pPr>
      <w:ind w:firstLine="0"/>
    </w:pPr>
  </w:style>
  <w:style w:type="paragraph" w:styleId="ListNumber3">
    <w:name w:val="List Number 3"/>
    <w:basedOn w:val="List3"/>
    <w:rsid w:val="00CE6EC4"/>
    <w:pPr>
      <w:numPr>
        <w:numId w:val="4"/>
      </w:numPr>
    </w:pPr>
  </w:style>
  <w:style w:type="paragraph" w:styleId="ListNumber4">
    <w:name w:val="List Number 4"/>
    <w:basedOn w:val="List4"/>
    <w:rsid w:val="00CE6EC4"/>
    <w:pPr>
      <w:numPr>
        <w:numId w:val="5"/>
      </w:numPr>
    </w:pPr>
  </w:style>
  <w:style w:type="paragraph" w:styleId="ListNumber5">
    <w:name w:val="List Number 5"/>
    <w:basedOn w:val="List5"/>
    <w:rsid w:val="00CE6EC4"/>
    <w:pPr>
      <w:numPr>
        <w:numId w:val="6"/>
      </w:numPr>
    </w:pPr>
  </w:style>
  <w:style w:type="paragraph" w:styleId="BlockText">
    <w:name w:val="Block Text"/>
    <w:basedOn w:val="Normal"/>
    <w:rsid w:val="00CE6E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6E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6EC4"/>
    <w:rPr>
      <w:sz w:val="16"/>
      <w:vertAlign w:val="superscript"/>
    </w:rPr>
  </w:style>
  <w:style w:type="character" w:customStyle="1" w:styleId="Symbols">
    <w:name w:val="Symbols"/>
    <w:basedOn w:val="DefaultParagraphFont"/>
    <w:rsid w:val="00CE6EC4"/>
    <w:rPr>
      <w:rFonts w:ascii="Symbol" w:hAnsi="Symbol"/>
    </w:rPr>
  </w:style>
  <w:style w:type="character" w:customStyle="1" w:styleId="MenuOptions">
    <w:name w:val="Menu Options"/>
    <w:basedOn w:val="DefaultParagraphFont"/>
    <w:rsid w:val="00CE6E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6EC4"/>
    <w:rPr>
      <w:b/>
    </w:rPr>
  </w:style>
  <w:style w:type="character" w:customStyle="1" w:styleId="Underlined">
    <w:name w:val="Underlined"/>
    <w:basedOn w:val="DefaultParagraphFont"/>
    <w:rsid w:val="00CE6EC4"/>
    <w:rPr>
      <w:u w:val="single"/>
    </w:rPr>
  </w:style>
  <w:style w:type="paragraph" w:customStyle="1" w:styleId="TableBodyTextRight">
    <w:name w:val="Table Body Text Right"/>
    <w:basedOn w:val="TableBodyText"/>
    <w:rsid w:val="00CE6E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6EC4"/>
    <w:rPr>
      <w:sz w:val="18"/>
    </w:rPr>
  </w:style>
  <w:style w:type="paragraph" w:customStyle="1" w:styleId="BodySmallRight">
    <w:name w:val="Body Small Right"/>
    <w:basedOn w:val="BodyTextRight"/>
    <w:rsid w:val="00CE6EC4"/>
    <w:rPr>
      <w:sz w:val="18"/>
      <w:szCs w:val="18"/>
    </w:rPr>
  </w:style>
  <w:style w:type="paragraph" w:customStyle="1" w:styleId="MarginEdition">
    <w:name w:val="Margin Edition"/>
    <w:basedOn w:val="MarginNote"/>
    <w:rsid w:val="00CE6E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6EC4"/>
    <w:rPr>
      <w:sz w:val="2"/>
      <w:szCs w:val="2"/>
    </w:rPr>
  </w:style>
  <w:style w:type="character" w:customStyle="1" w:styleId="Small">
    <w:name w:val="Small"/>
    <w:basedOn w:val="DefaultParagraphFont"/>
    <w:rsid w:val="00CE6EC4"/>
    <w:rPr>
      <w:sz w:val="16"/>
    </w:rPr>
  </w:style>
  <w:style w:type="paragraph" w:customStyle="1" w:styleId="WideTable">
    <w:name w:val="Wide Table"/>
    <w:basedOn w:val="Normal"/>
    <w:rsid w:val="00CE6E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6EC4"/>
  </w:style>
  <w:style w:type="paragraph" w:styleId="Quote">
    <w:name w:val="Quote"/>
    <w:basedOn w:val="Heading1"/>
    <w:link w:val="QuoteChar"/>
    <w:qFormat/>
    <w:rsid w:val="00CE6E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6E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6EC4"/>
    <w:pPr>
      <w:pageBreakBefore/>
    </w:pPr>
  </w:style>
  <w:style w:type="paragraph" w:customStyle="1" w:styleId="Border">
    <w:name w:val="Border"/>
    <w:basedOn w:val="Normal"/>
    <w:qFormat/>
    <w:rsid w:val="00CE6E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6E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E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E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6E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6E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6E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6E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6E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6EC4"/>
    <w:rPr>
      <w:u w:val="single"/>
    </w:rPr>
  </w:style>
  <w:style w:type="character" w:customStyle="1" w:styleId="BoldandItalics">
    <w:name w:val="Bold and Italics"/>
    <w:qFormat/>
    <w:rsid w:val="00CE6EC4"/>
    <w:rPr>
      <w:b/>
      <w:i/>
      <w:u w:val="none"/>
    </w:rPr>
  </w:style>
  <w:style w:type="paragraph" w:styleId="BalloonText">
    <w:name w:val="Balloon Text"/>
    <w:basedOn w:val="Normal"/>
    <w:link w:val="BalloonTextChar"/>
    <w:rsid w:val="00CE6E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6E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6E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6E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6E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6E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6EC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21F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508</Words>
  <Characters>3372</Characters>
  <Application>Microsoft Office Word</Application>
  <DocSecurity>0</DocSecurity>
  <Lines>124</Lines>
  <Paragraphs>70</Paragraphs>
  <ScaleCrop>false</ScaleCrop>
  <Company>Author-it Software Corporation Ltd.</Company>
  <LinksUpToDate>false</LinksUpToDate>
  <CharactersWithSpaces>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AMPA416 Oversee humane handling of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2025-02-21T07:04:00Z</dcterms:created>
  <dcterms:modified xsi:type="dcterms:W3CDTF">2025-02-21T07:04:00Z</dcterms:modified>
</cp:coreProperties>
</file>