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601" w:rsidP="005F4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AMPA414 Manage the collection, monitoring and reporting of animal health data from a meat processing plant</w:t>
      </w:r>
      <w:r>
        <w:fldChar w:fldCharType="end"/>
      </w:r>
    </w:p>
    <w:p w:rsidR="005F4601" w:rsidP="005F4601">
      <w:pPr>
        <w:pStyle w:val="Version"/>
        <w:sectPr w:rsidSect="00F72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45F" w:rsidP="00F7245F">
      <w:pPr>
        <w:pStyle w:val="SuperHeading"/>
      </w:pPr>
      <w:r w:rsidRPr="00F7245F">
        <w:t>AMPA414 Manage the collection, monitoring and reporting of animal health data from a meat processing plant</w:t>
      </w:r>
    </w:p>
    <w:p w:rsidR="00000000" w:rsidRPr="00F7245F" w:rsidP="00F7245F">
      <w:pPr>
        <w:pStyle w:val="Heading1"/>
      </w:pPr>
      <w:bookmarkStart w:id="1" w:name="O_1043842"/>
      <w:bookmarkEnd w:id="1"/>
      <w:r w:rsidRPr="00F724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Comments</w:t>
            </w:r>
          </w:p>
        </w:tc>
      </w:tr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t>This version released with AMP Meat Industry Training Package Version 4.0.</w:t>
            </w:r>
          </w:p>
        </w:tc>
      </w:tr>
    </w:tbl>
    <w:p w:rsidR="00000000" w:rsidRPr="00F7245F" w:rsidP="00F7245F">
      <w:pPr>
        <w:pStyle w:val="BodyText"/>
      </w:pPr>
    </w:p>
    <w:p w:rsidR="00000000" w:rsidRPr="00F7245F" w:rsidP="00F7245F">
      <w:pPr>
        <w:pStyle w:val="AllowPageBreak"/>
      </w:pPr>
    </w:p>
    <w:p w:rsidR="00000000" w:rsidRPr="00F7245F" w:rsidP="00F7245F">
      <w:pPr>
        <w:pStyle w:val="Heading1"/>
      </w:pPr>
      <w:bookmarkStart w:id="2" w:name="O_1043843"/>
      <w:bookmarkEnd w:id="2"/>
      <w:r w:rsidRPr="00F7245F">
        <w:t>Application</w:t>
      </w:r>
    </w:p>
    <w:p w:rsidR="00000000" w:rsidRPr="00F7245F" w:rsidP="005F4601">
      <w:pPr>
        <w:pStyle w:val="BodyText"/>
      </w:pPr>
      <w:r w:rsidRPr="00F7245F">
        <w:t>This unit of competency describes the skills and knowledge required to manage the collection, monitoring and reporting of animal health data from a meat processing premises. Data may be collected in the lairage or on the slaug</w:t>
      </w:r>
      <w:r w:rsidRPr="00F7245F">
        <w:t>hter floor. The data may be recorded manually on paper forms or by using electronic technological aids such as touch screens or voice recognition.</w:t>
      </w:r>
    </w:p>
    <w:p w:rsidR="00000000" w:rsidRPr="00F7245F" w:rsidP="005F4601">
      <w:pPr>
        <w:pStyle w:val="BodyText"/>
      </w:pPr>
      <w:r w:rsidRPr="00F7245F">
        <w:t>The data collected can be provided as feedback to livestock owners and producers, as well as monitored and re</w:t>
      </w:r>
      <w:r w:rsidRPr="00F7245F">
        <w:t>ported by the meat processor. In some cases, the data will be supplied in part or whole to a third party such as a state government Department of Primary Industries or a national database for further analysis to support extension, research or market access</w:t>
      </w:r>
      <w:r w:rsidRPr="00F7245F">
        <w:t xml:space="preserve"> needs.</w:t>
      </w:r>
    </w:p>
    <w:p w:rsidR="00000000" w:rsidRPr="00F7245F" w:rsidP="005F4601">
      <w:pPr>
        <w:pStyle w:val="BodyText"/>
      </w:pPr>
      <w:r w:rsidRPr="00F7245F">
        <w:t>This unit applies to individuals who:</w:t>
      </w:r>
    </w:p>
    <w:p w:rsidR="00000000" w:rsidRPr="00F7245F" w:rsidP="00F7245F">
      <w:pPr>
        <w:pStyle w:val="ListBullet"/>
      </w:pPr>
      <w:r w:rsidRPr="00F7245F">
        <w:t>have a working knowledge of the major animal pathological diseases and conditions that impact livestock production</w:t>
      </w:r>
    </w:p>
    <w:p w:rsidR="00000000" w:rsidRPr="00F7245F" w:rsidP="00F7245F">
      <w:pPr>
        <w:pStyle w:val="ListBullet"/>
      </w:pPr>
      <w:r w:rsidRPr="00F7245F">
        <w:t>manage the collection of animal health data</w:t>
      </w:r>
    </w:p>
    <w:p w:rsidR="00000000" w:rsidRPr="00F7245F" w:rsidP="00F7245F">
      <w:pPr>
        <w:pStyle w:val="ListBullet"/>
      </w:pPr>
      <w:r w:rsidRPr="00F7245F">
        <w:t>organise uploading animal health data to a database, and monitor it</w:t>
      </w:r>
    </w:p>
    <w:p w:rsidR="00000000" w:rsidRPr="00F7245F" w:rsidP="00F7245F">
      <w:pPr>
        <w:pStyle w:val="ListBullet"/>
      </w:pPr>
      <w:r w:rsidRPr="00F7245F">
        <w:t>interpret animal health data in terms of the impact of the relevant pathological diseases on yield.</w:t>
      </w:r>
    </w:p>
    <w:p w:rsidR="00000000" w:rsidRPr="00F7245F" w:rsidP="005F4601">
      <w:pPr>
        <w:pStyle w:val="BodyText"/>
      </w:pPr>
      <w:r w:rsidRPr="00F7245F">
        <w:t>No licensing, legislative or certification requirements apply to this unit at the time o</w:t>
      </w:r>
      <w:r w:rsidRPr="00F7245F">
        <w:t xml:space="preserve">f publication. </w:t>
      </w:r>
    </w:p>
    <w:p w:rsidR="00000000" w:rsidRPr="00F7245F" w:rsidP="00F7245F">
      <w:pPr>
        <w:pStyle w:val="Heading1"/>
      </w:pPr>
      <w:bookmarkStart w:id="3" w:name="O_1043844"/>
      <w:bookmarkEnd w:id="3"/>
      <w:r w:rsidRPr="00F7245F">
        <w:t>Pre-requisite Unit</w:t>
      </w:r>
    </w:p>
    <w:p w:rsidR="00000000" w:rsidRPr="00F7245F" w:rsidP="005F4601">
      <w:pPr>
        <w:pStyle w:val="BodyText"/>
      </w:pPr>
      <w:r w:rsidRPr="00F7245F">
        <w:t xml:space="preserve">Nil </w:t>
      </w:r>
    </w:p>
    <w:p w:rsidR="00000000" w:rsidRPr="00F7245F" w:rsidP="00F7245F">
      <w:pPr>
        <w:pStyle w:val="Heading1"/>
      </w:pPr>
      <w:bookmarkStart w:id="4" w:name="O_1043846"/>
      <w:bookmarkEnd w:id="4"/>
      <w:r w:rsidRPr="00F7245F">
        <w:t>Unit Sector</w:t>
      </w:r>
    </w:p>
    <w:p w:rsidR="00000000" w:rsidRPr="00F7245F" w:rsidP="005F4601">
      <w:pPr>
        <w:pStyle w:val="BodyText"/>
      </w:pPr>
      <w:r w:rsidRPr="00F7245F">
        <w:t>Abattoirs</w:t>
      </w:r>
    </w:p>
    <w:p w:rsidR="00000000" w:rsidRPr="00F7245F" w:rsidP="00F7245F">
      <w:pPr>
        <w:pStyle w:val="Heading1"/>
      </w:pPr>
      <w:bookmarkStart w:id="5" w:name="O_1043847"/>
      <w:bookmarkEnd w:id="5"/>
      <w:r w:rsidRPr="00F724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Performance Criteria</w:t>
            </w:r>
          </w:p>
        </w:tc>
      </w:tr>
      <w:tr w:rsidTr="005F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1. Identify the relevant animal diseases for data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t>1.1 Identify endemic diseases and conditions to be recorded relevant to the enterprise and species</w:t>
            </w:r>
          </w:p>
          <w:p w:rsidR="00000000" w:rsidRPr="00F7245F" w:rsidP="00F7245F">
            <w:pPr>
              <w:pStyle w:val="BodyText"/>
            </w:pPr>
            <w:r w:rsidRPr="00F7245F">
              <w:t>1.2 Identify the standard to be applied to the recording of diseases and conditions at ante- and/or post-mortem</w:t>
            </w:r>
          </w:p>
          <w:p w:rsidR="00000000" w:rsidRPr="00F7245F" w:rsidP="00F7245F">
            <w:pPr>
              <w:pStyle w:val="BodyText"/>
            </w:pPr>
            <w:r w:rsidRPr="00F7245F">
              <w:t xml:space="preserve">1.3 Identify the impact of the relevant diseases and conditions on yield and potential impact on carcase weights </w:t>
            </w:r>
          </w:p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1.4 Identify sources of infor</w:t>
            </w:r>
            <w:r w:rsidRPr="00F7245F">
              <w:t>mation, including veterinary advice, available to producers on strategies to reduce the incidence of diseases and conditions</w:t>
            </w:r>
          </w:p>
        </w:tc>
      </w:tr>
      <w:tr w:rsidTr="005F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2. Manage the collection and recording of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t>2.1 Identify the livestock diseases and conditions to be monitored at a specific plant</w:t>
            </w:r>
          </w:p>
          <w:p w:rsidR="00000000" w:rsidRPr="00F7245F" w:rsidP="00F7245F">
            <w:pPr>
              <w:pStyle w:val="BodyText"/>
            </w:pPr>
            <w:r w:rsidRPr="00F7245F">
              <w:t xml:space="preserve">2.2 Maintain and validate ante- and post-mortem data collection and recording procedures for the plant </w:t>
            </w:r>
          </w:p>
          <w:p w:rsidR="00000000" w:rsidRPr="00F7245F" w:rsidP="00F7245F">
            <w:pPr>
              <w:pStyle w:val="BodyText"/>
            </w:pPr>
            <w:r w:rsidRPr="00F7245F">
              <w:t>2.3 Oversee and verify the collection and recording of animal hea</w:t>
            </w:r>
            <w:r w:rsidRPr="00F7245F">
              <w:t>lth data according to plant requirements</w:t>
            </w:r>
          </w:p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2.4 Establish and implement the procedures for verifying the accuracy of the data collected</w:t>
            </w:r>
          </w:p>
        </w:tc>
      </w:tr>
      <w:tr w:rsidTr="005F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3. Oversee the uploading of records to a database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t>3.1 Establish the fields to be recorded in the database</w:t>
            </w:r>
          </w:p>
          <w:p w:rsidR="00000000" w:rsidRPr="00F7245F" w:rsidP="00F7245F">
            <w:pPr>
              <w:pStyle w:val="BodyText"/>
            </w:pPr>
            <w:r w:rsidRPr="00F7245F">
              <w:t>3.2 List the sou</w:t>
            </w:r>
            <w:r w:rsidRPr="00F7245F">
              <w:t>rces of information to populate the database</w:t>
            </w:r>
          </w:p>
          <w:p w:rsidR="00000000" w:rsidRPr="00F7245F" w:rsidP="00F7245F">
            <w:pPr>
              <w:pStyle w:val="BodyText"/>
            </w:pPr>
            <w:r w:rsidRPr="00F7245F">
              <w:t>3.3 Document the procedures for the uploading and verifying of the animal health data into the database</w:t>
            </w:r>
          </w:p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3.4 Check the uploading of animal health data to a database to ensure compliance with database requirements</w:t>
            </w:r>
            <w:r w:rsidRPr="00F7245F">
              <w:t xml:space="preserve"> </w:t>
            </w:r>
          </w:p>
        </w:tc>
      </w:tr>
      <w:tr w:rsidTr="005F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4. Monitor and analyse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t>4.1 Establish the purpose of monitoring animal health data at a plant and national level</w:t>
            </w:r>
          </w:p>
          <w:p w:rsidR="00000000" w:rsidRPr="00F7245F" w:rsidP="00F7245F">
            <w:pPr>
              <w:pStyle w:val="BodyText"/>
            </w:pPr>
            <w:r w:rsidRPr="00F7245F">
              <w:t xml:space="preserve">4.2 Monitor the animal health data relevant to the plant and individual producers with a view to improving the quality of </w:t>
            </w:r>
            <w:r w:rsidRPr="00F7245F">
              <w:t>incoming livestock</w:t>
            </w:r>
          </w:p>
          <w:p w:rsidR="00000000" w:rsidRPr="00F7245F" w:rsidP="00F7245F">
            <w:pPr>
              <w:pStyle w:val="BodyText"/>
            </w:pPr>
            <w:r w:rsidRPr="00F7245F">
              <w:t>4.3 Monitor the animal health data against individual Property Identification Codes, local government areas and methods of livestock purchase with a view to improving the quality of incoming livestock and informing livestock purchasing s</w:t>
            </w:r>
            <w:r w:rsidRPr="00F7245F">
              <w:t>trategies</w:t>
            </w:r>
          </w:p>
          <w:p w:rsidR="00000000" w:rsidRPr="00F7245F" w:rsidP="00F7245F">
            <w:pPr>
              <w:pStyle w:val="BodyText"/>
            </w:pPr>
            <w:r w:rsidRPr="00F7245F">
              <w:t>4.4 Investigate anomalies in data to establish the cause and consult with relevant parties</w:t>
            </w:r>
          </w:p>
          <w:p w:rsidR="00000000" w:rsidRPr="00F7245F" w:rsidP="00F7245F">
            <w:pPr>
              <w:pStyle w:val="BodyText"/>
            </w:pPr>
            <w:r w:rsidRPr="00F7245F">
              <w:t>4.5 Establish the relevant parameters for assessing animal health data including plant and supplier averages</w:t>
            </w:r>
          </w:p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4.6 Estimate the impact of individual diseases</w:t>
            </w:r>
            <w:r w:rsidRPr="00F7245F">
              <w:t xml:space="preserve"> and conditions on the processor</w:t>
            </w:r>
          </w:p>
        </w:tc>
      </w:tr>
      <w:tr w:rsidTr="005F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5. Report animal health data to relevant parties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t>5.1 Identify national standards for reporting animal health data</w:t>
            </w:r>
          </w:p>
          <w:p w:rsidR="00000000" w:rsidRPr="00F7245F" w:rsidP="00F7245F">
            <w:pPr>
              <w:pStyle w:val="BodyText"/>
            </w:pPr>
            <w:r w:rsidRPr="00F7245F">
              <w:t>5.2 Establish a format for the reporting of animal health data to relevant plant personnel, producers and ot</w:t>
            </w:r>
            <w:r w:rsidRPr="00F7245F">
              <w:t>her third parties</w:t>
            </w:r>
          </w:p>
          <w:p w:rsidR="00000000" w:rsidRPr="00F7245F" w:rsidP="00F7245F">
            <w:pPr>
              <w:pStyle w:val="BodyText"/>
            </w:pPr>
            <w:r w:rsidRPr="00F7245F">
              <w:t xml:space="preserve">5.3 Manage the reporting of animal health data to ensure reporting and data standards are complied with </w:t>
            </w:r>
          </w:p>
          <w:p w:rsidR="00000000" w:rsidRPr="00F7245F" w:rsidP="00F7245F">
            <w:pPr>
              <w:pStyle w:val="BodyText"/>
            </w:pPr>
            <w:r w:rsidRPr="00F7245F">
              <w:t>5.4 Provide feedback to enquires from relevant individuals and parties</w:t>
            </w:r>
          </w:p>
        </w:tc>
      </w:tr>
    </w:tbl>
    <w:p w:rsidR="00000000" w:rsidRPr="00F7245F" w:rsidP="00F7245F">
      <w:pPr>
        <w:pStyle w:val="BodyText"/>
      </w:pPr>
    </w:p>
    <w:p w:rsidR="00000000" w:rsidRPr="00F7245F" w:rsidP="00F7245F">
      <w:pPr>
        <w:pStyle w:val="AllowPageBreak"/>
      </w:pPr>
    </w:p>
    <w:p w:rsidR="00000000" w:rsidRPr="00F7245F" w:rsidP="00F7245F">
      <w:pPr>
        <w:pStyle w:val="Heading1"/>
      </w:pPr>
      <w:bookmarkStart w:id="6" w:name="O_1043848"/>
      <w:bookmarkEnd w:id="6"/>
      <w:r w:rsidRPr="00F7245F">
        <w:t>Foundation Skills</w:t>
      </w:r>
    </w:p>
    <w:p w:rsidR="00000000" w:rsidRPr="005F4601" w:rsidP="005F4601">
      <w:pPr>
        <w:pStyle w:val="BodyText"/>
        <w:rPr>
          <w:i/>
        </w:rPr>
      </w:pPr>
      <w:r w:rsidRPr="005F460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Description</w:t>
            </w:r>
          </w:p>
        </w:tc>
      </w:tr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ListBullet"/>
              <w:rPr>
                <w:lang w:val="en-NZ"/>
              </w:rPr>
            </w:pPr>
            <w:r w:rsidRPr="00F7245F">
              <w:t>Interprets and analyses data</w:t>
            </w:r>
          </w:p>
        </w:tc>
      </w:tr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ListBullet"/>
              <w:rPr>
                <w:lang w:val="en-NZ"/>
              </w:rPr>
            </w:pPr>
            <w:r w:rsidRPr="00F7245F">
              <w:t>Produces reports using structure, format and language appropriate for purpose</w:t>
            </w:r>
          </w:p>
        </w:tc>
      </w:tr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ListBullet"/>
            </w:pPr>
            <w:r w:rsidRPr="00F7245F">
              <w:t>Interprets numbers and statistics as part of collecting and reporting data</w:t>
            </w:r>
          </w:p>
        </w:tc>
      </w:tr>
    </w:tbl>
    <w:p w:rsidR="00000000" w:rsidRPr="00F7245F" w:rsidP="00F7245F">
      <w:pPr>
        <w:pStyle w:val="BodyText"/>
      </w:pPr>
    </w:p>
    <w:p w:rsidR="00000000" w:rsidRPr="00F7245F" w:rsidP="00F7245F">
      <w:pPr>
        <w:pStyle w:val="AllowPageBreak"/>
      </w:pPr>
    </w:p>
    <w:p w:rsidR="00000000" w:rsidRPr="00F7245F" w:rsidP="00F7245F">
      <w:pPr>
        <w:pStyle w:val="Heading1"/>
      </w:pPr>
      <w:bookmarkStart w:id="7" w:name="O_1043850"/>
      <w:bookmarkEnd w:id="7"/>
      <w:r w:rsidRPr="00F724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Code a</w:t>
            </w:r>
            <w:r w:rsidRPr="00F7245F">
              <w:t>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Bold"/>
              <w:rPr>
                <w:lang w:val="en-NZ"/>
              </w:rPr>
            </w:pPr>
            <w:r w:rsidRPr="00F7245F">
              <w:t>Equivalence status</w:t>
            </w:r>
          </w:p>
        </w:tc>
      </w:tr>
      <w:tr w:rsidTr="00F7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AMPA414 Manage the collection, monitoring and reporting of animal health data from a meat processing plant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5F">
            <w:pPr>
              <w:pStyle w:val="BodyText"/>
              <w:rPr>
                <w:lang w:val="en-NZ"/>
              </w:rPr>
            </w:pPr>
            <w:r w:rsidRPr="00F7245F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5F" w:rsidP="00F7245F">
            <w:pPr>
              <w:pStyle w:val="BodyText"/>
            </w:pPr>
            <w:r w:rsidRPr="00F7245F">
              <w:t>No equivalent unit</w:t>
            </w:r>
          </w:p>
        </w:tc>
      </w:tr>
    </w:tbl>
    <w:p w:rsidR="00000000" w:rsidRPr="00F7245F" w:rsidP="00F7245F">
      <w:pPr>
        <w:pStyle w:val="BodyText"/>
      </w:pPr>
    </w:p>
    <w:p w:rsidR="00000000" w:rsidRPr="00F7245F" w:rsidP="00F7245F">
      <w:pPr>
        <w:pStyle w:val="AllowPageBreak"/>
      </w:pPr>
    </w:p>
    <w:p w:rsidR="00000000" w:rsidRPr="00F7245F" w:rsidP="00F7245F">
      <w:pPr>
        <w:pStyle w:val="Heading1"/>
      </w:pPr>
      <w:bookmarkStart w:id="8" w:name="O_1043857"/>
      <w:bookmarkEnd w:id="8"/>
      <w:r w:rsidRPr="00F7245F">
        <w:t>Links</w:t>
      </w:r>
    </w:p>
    <w:p w:rsidR="00000000" w:rsidRPr="00F7245F" w:rsidP="005F4601">
      <w:pPr>
        <w:pStyle w:val="BodyText"/>
      </w:pPr>
      <w:r w:rsidRPr="00F724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25E3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245F" w:rsidP="00F7245F"/>
    <w:sectPr w:rsidSect="00F724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F" w:rsidRPr="005F4601" w:rsidP="005F4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01" w:rsidP="00F72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601" w:rsidP="00F72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4601" w:rsidP="00F72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45F" w:rsidRPr="005F4601" w:rsidP="005F4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01" w:rsidRPr="002D2AF8" w:rsidP="00F72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AMPA414 Manage the collection, monitoring and reporting of animal health data from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F4601" w:rsidP="00F72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62B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327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45F"/>
  </w:style>
  <w:style w:type="character" w:customStyle="1" w:styleId="Heading1Char">
    <w:name w:val="Heading 1 Char"/>
    <w:basedOn w:val="DefaultParagraphFont"/>
    <w:link w:val="Heading1"/>
    <w:rsid w:val="00F72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45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7245F"/>
    <w:rPr>
      <w:i/>
    </w:rPr>
  </w:style>
  <w:style w:type="paragraph" w:customStyle="1" w:styleId="SuperHeading">
    <w:name w:val="SuperHeading"/>
    <w:basedOn w:val="Normal"/>
    <w:rsid w:val="00F72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245F"/>
    <w:rPr>
      <w:b/>
    </w:rPr>
  </w:style>
  <w:style w:type="character" w:customStyle="1" w:styleId="Heading2Char">
    <w:name w:val="Heading 2 Char"/>
    <w:basedOn w:val="DefaultParagraphFont"/>
    <w:link w:val="Heading2"/>
    <w:rsid w:val="00F72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45F"/>
    <w:rPr>
      <w:b/>
      <w:spacing w:val="0"/>
    </w:rPr>
  </w:style>
  <w:style w:type="paragraph" w:customStyle="1" w:styleId="SuperTitle">
    <w:name w:val="SuperTitle"/>
    <w:basedOn w:val="Title"/>
    <w:rsid w:val="00F72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4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4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45F"/>
  </w:style>
  <w:style w:type="paragraph" w:styleId="TableofFigures">
    <w:name w:val="table of figures"/>
    <w:basedOn w:val="Normal"/>
    <w:next w:val="Normal"/>
    <w:semiHidden/>
    <w:rsid w:val="00F72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4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45F"/>
    <w:rPr>
      <w:rFonts w:ascii="Wingdings" w:hAnsi="Wingdings"/>
    </w:rPr>
  </w:style>
  <w:style w:type="paragraph" w:customStyle="1" w:styleId="TableHeading">
    <w:name w:val="Table Heading"/>
    <w:basedOn w:val="HeadingBase"/>
    <w:rsid w:val="00F72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45F"/>
    <w:rPr>
      <w:color w:val="0033CC"/>
      <w:u w:val="none"/>
    </w:rPr>
  </w:style>
  <w:style w:type="paragraph" w:customStyle="1" w:styleId="BodyTextRight">
    <w:name w:val="Body Text Right"/>
    <w:basedOn w:val="BodyText"/>
    <w:rsid w:val="00F72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4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45F"/>
    <w:rPr>
      <w:sz w:val="32"/>
    </w:rPr>
  </w:style>
  <w:style w:type="paragraph" w:customStyle="1" w:styleId="HeadingProcedure">
    <w:name w:val="Heading Procedure"/>
    <w:basedOn w:val="HeadingBase"/>
    <w:next w:val="Normal"/>
    <w:rsid w:val="00F72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45F"/>
    <w:pPr>
      <w:spacing w:before="60" w:after="60"/>
    </w:pPr>
  </w:style>
  <w:style w:type="paragraph" w:styleId="ListContinue">
    <w:name w:val="List Continue"/>
    <w:basedOn w:val="List"/>
    <w:rsid w:val="00F7245F"/>
    <w:pPr>
      <w:ind w:firstLine="0"/>
    </w:pPr>
  </w:style>
  <w:style w:type="paragraph" w:customStyle="1" w:styleId="ListNote">
    <w:name w:val="List Note"/>
    <w:basedOn w:val="List"/>
    <w:rsid w:val="00F72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45F"/>
    <w:rPr>
      <w:rFonts w:ascii="Courier New" w:hAnsi="Courier New"/>
    </w:rPr>
  </w:style>
  <w:style w:type="paragraph" w:customStyle="1" w:styleId="NoteBullet">
    <w:name w:val="Note Bullet"/>
    <w:basedOn w:val="Note"/>
    <w:rsid w:val="00F72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4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45F"/>
    <w:rPr>
      <w:b/>
      <w:smallCaps/>
    </w:rPr>
  </w:style>
  <w:style w:type="paragraph" w:customStyle="1" w:styleId="TableListNumber">
    <w:name w:val="Table List Number"/>
    <w:basedOn w:val="ListNumber"/>
    <w:rsid w:val="00F72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45F"/>
    <w:pPr>
      <w:numPr>
        <w:numId w:val="8"/>
      </w:numPr>
    </w:pPr>
  </w:style>
  <w:style w:type="paragraph" w:customStyle="1" w:styleId="ListAlpha2">
    <w:name w:val="List Alpha 2"/>
    <w:basedOn w:val="List2"/>
    <w:rsid w:val="00F7245F"/>
    <w:pPr>
      <w:numPr>
        <w:numId w:val="7"/>
      </w:numPr>
    </w:pPr>
  </w:style>
  <w:style w:type="paragraph" w:styleId="List2">
    <w:name w:val="List 2"/>
    <w:basedOn w:val="BodyText"/>
    <w:rsid w:val="00F72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4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4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45F"/>
    <w:pPr>
      <w:numPr>
        <w:numId w:val="3"/>
      </w:numPr>
    </w:pPr>
  </w:style>
  <w:style w:type="paragraph" w:styleId="ListContinue2">
    <w:name w:val="List Continue 2"/>
    <w:basedOn w:val="List2"/>
    <w:rsid w:val="00F7245F"/>
    <w:pPr>
      <w:ind w:firstLine="0"/>
    </w:pPr>
  </w:style>
  <w:style w:type="paragraph" w:styleId="ListContinue3">
    <w:name w:val="List Continue 3"/>
    <w:basedOn w:val="List3"/>
    <w:rsid w:val="00F7245F"/>
    <w:pPr>
      <w:ind w:left="1021" w:firstLine="0"/>
    </w:pPr>
  </w:style>
  <w:style w:type="paragraph" w:styleId="ListContinue4">
    <w:name w:val="List Continue 4"/>
    <w:basedOn w:val="List4"/>
    <w:rsid w:val="00F7245F"/>
    <w:pPr>
      <w:ind w:firstLine="0"/>
    </w:pPr>
  </w:style>
  <w:style w:type="paragraph" w:styleId="ListContinue5">
    <w:name w:val="List Continue 5"/>
    <w:basedOn w:val="List5"/>
    <w:rsid w:val="00F7245F"/>
    <w:pPr>
      <w:ind w:firstLine="0"/>
    </w:pPr>
  </w:style>
  <w:style w:type="paragraph" w:styleId="ListNumber3">
    <w:name w:val="List Number 3"/>
    <w:basedOn w:val="List3"/>
    <w:rsid w:val="00F7245F"/>
    <w:pPr>
      <w:numPr>
        <w:numId w:val="4"/>
      </w:numPr>
    </w:pPr>
  </w:style>
  <w:style w:type="paragraph" w:styleId="ListNumber4">
    <w:name w:val="List Number 4"/>
    <w:basedOn w:val="List4"/>
    <w:rsid w:val="00F7245F"/>
    <w:pPr>
      <w:numPr>
        <w:numId w:val="5"/>
      </w:numPr>
    </w:pPr>
  </w:style>
  <w:style w:type="paragraph" w:styleId="ListNumber5">
    <w:name w:val="List Number 5"/>
    <w:basedOn w:val="List5"/>
    <w:rsid w:val="00F7245F"/>
    <w:pPr>
      <w:numPr>
        <w:numId w:val="6"/>
      </w:numPr>
    </w:pPr>
  </w:style>
  <w:style w:type="paragraph" w:styleId="BlockText">
    <w:name w:val="Block Text"/>
    <w:basedOn w:val="Normal"/>
    <w:rsid w:val="00F72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45F"/>
    <w:rPr>
      <w:sz w:val="16"/>
      <w:vertAlign w:val="superscript"/>
    </w:rPr>
  </w:style>
  <w:style w:type="character" w:customStyle="1" w:styleId="Symbols">
    <w:name w:val="Symbols"/>
    <w:basedOn w:val="DefaultParagraphFont"/>
    <w:rsid w:val="00F7245F"/>
    <w:rPr>
      <w:rFonts w:ascii="Symbol" w:hAnsi="Symbol"/>
    </w:rPr>
  </w:style>
  <w:style w:type="character" w:customStyle="1" w:styleId="MenuOptions">
    <w:name w:val="Menu Options"/>
    <w:basedOn w:val="DefaultParagraphFont"/>
    <w:rsid w:val="00F72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45F"/>
    <w:rPr>
      <w:b/>
    </w:rPr>
  </w:style>
  <w:style w:type="character" w:customStyle="1" w:styleId="Underlined">
    <w:name w:val="Underlined"/>
    <w:basedOn w:val="DefaultParagraphFont"/>
    <w:rsid w:val="00F7245F"/>
    <w:rPr>
      <w:u w:val="single"/>
    </w:rPr>
  </w:style>
  <w:style w:type="paragraph" w:customStyle="1" w:styleId="TableBodyTextRight">
    <w:name w:val="Table Body Text Right"/>
    <w:basedOn w:val="TableBodyText"/>
    <w:rsid w:val="00F72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45F"/>
    <w:rPr>
      <w:sz w:val="18"/>
    </w:rPr>
  </w:style>
  <w:style w:type="paragraph" w:customStyle="1" w:styleId="BodySmallRight">
    <w:name w:val="Body Small Right"/>
    <w:basedOn w:val="BodyTextRight"/>
    <w:rsid w:val="00F7245F"/>
    <w:rPr>
      <w:sz w:val="18"/>
      <w:szCs w:val="18"/>
    </w:rPr>
  </w:style>
  <w:style w:type="paragraph" w:customStyle="1" w:styleId="MarginEdition">
    <w:name w:val="Margin Edition"/>
    <w:basedOn w:val="MarginNote"/>
    <w:rsid w:val="00F72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45F"/>
    <w:rPr>
      <w:sz w:val="2"/>
      <w:szCs w:val="2"/>
    </w:rPr>
  </w:style>
  <w:style w:type="character" w:customStyle="1" w:styleId="Small">
    <w:name w:val="Small"/>
    <w:basedOn w:val="DefaultParagraphFont"/>
    <w:rsid w:val="00F7245F"/>
    <w:rPr>
      <w:sz w:val="16"/>
    </w:rPr>
  </w:style>
  <w:style w:type="paragraph" w:customStyle="1" w:styleId="WideTable">
    <w:name w:val="Wide Table"/>
    <w:basedOn w:val="Normal"/>
    <w:rsid w:val="00F72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45F"/>
  </w:style>
  <w:style w:type="paragraph" w:styleId="Quote">
    <w:name w:val="Quote"/>
    <w:basedOn w:val="Heading1"/>
    <w:link w:val="QuoteChar"/>
    <w:qFormat/>
    <w:rsid w:val="00F72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45F"/>
    <w:pPr>
      <w:pageBreakBefore/>
    </w:pPr>
  </w:style>
  <w:style w:type="paragraph" w:customStyle="1" w:styleId="Border">
    <w:name w:val="Border"/>
    <w:basedOn w:val="Normal"/>
    <w:qFormat/>
    <w:rsid w:val="00F72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45F"/>
    <w:rPr>
      <w:u w:val="single"/>
    </w:rPr>
  </w:style>
  <w:style w:type="character" w:customStyle="1" w:styleId="BoldandItalics">
    <w:name w:val="Bold and Italics"/>
    <w:qFormat/>
    <w:rsid w:val="00F7245F"/>
    <w:rPr>
      <w:b/>
      <w:i/>
      <w:u w:val="none"/>
    </w:rPr>
  </w:style>
  <w:style w:type="paragraph" w:styleId="BalloonText">
    <w:name w:val="Balloon Text"/>
    <w:basedOn w:val="Normal"/>
    <w:link w:val="BalloonTextChar"/>
    <w:rsid w:val="00F72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4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4659</Characters>
  <Application>Microsoft Office Word</Application>
  <DocSecurity>0</DocSecurity>
  <Lines>150</Lines>
  <Paragraphs>89</Paragraphs>
  <ScaleCrop>false</ScaleCrop>
  <Company>Author-it Software Corporation Ltd.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AMPA414 Manage the collection, monitoring and reporting of animal health data from a meat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2022-02-25T01:20:00Z</dcterms:created>
  <dcterms:modified xsi:type="dcterms:W3CDTF">2022-02-25T01:20:00Z</dcterms:modified>
</cp:coreProperties>
</file>