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40AB" w:rsidP="002740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AMPA410 Inspect ratites</w:t>
      </w:r>
      <w:r>
        <w:fldChar w:fldCharType="end"/>
      </w:r>
    </w:p>
    <w:p w:rsidR="002740AB" w:rsidP="002740AB">
      <w:pPr>
        <w:pStyle w:val="Version"/>
        <w:sectPr w:rsidSect="009C6C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6CCA" w:rsidP="009C6CCA">
      <w:pPr>
        <w:pStyle w:val="SuperHeading"/>
      </w:pPr>
      <w:r w:rsidRPr="009C6CCA">
        <w:t>AMPA410 Inspect ratites</w:t>
      </w:r>
    </w:p>
    <w:p w:rsidR="00000000" w:rsidRPr="009C6CCA" w:rsidP="009C6CCA">
      <w:pPr>
        <w:pStyle w:val="Heading1"/>
      </w:pPr>
      <w:bookmarkStart w:id="1" w:name="O_737665"/>
      <w:bookmarkEnd w:id="1"/>
      <w:r w:rsidRPr="009C6CCA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9C6CC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CCA">
            <w:pPr>
              <w:pStyle w:val="TableHeading"/>
              <w:rPr>
                <w:lang w:val="en-NZ"/>
              </w:rPr>
            </w:pPr>
            <w:r w:rsidRPr="009C6CCA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CCA">
            <w:pPr>
              <w:pStyle w:val="TableHeading"/>
              <w:rPr>
                <w:lang w:val="en-NZ"/>
              </w:rPr>
            </w:pPr>
            <w:r w:rsidRPr="009C6CCA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CCA">
            <w:pPr>
              <w:pStyle w:val="TableHeading"/>
              <w:rPr>
                <w:lang w:val="en-NZ"/>
              </w:rPr>
            </w:pPr>
            <w:r w:rsidRPr="009C6CCA">
              <w:t>Comment</w:t>
            </w:r>
          </w:p>
        </w:tc>
      </w:tr>
      <w:tr w:rsidTr="009C6CC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CCA">
            <w:pPr>
              <w:pStyle w:val="BodyText"/>
              <w:rPr>
                <w:lang w:val="en-NZ"/>
              </w:rPr>
            </w:pPr>
            <w:r w:rsidRPr="009C6CCA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CCA">
            <w:pPr>
              <w:pStyle w:val="BodyText"/>
              <w:rPr>
                <w:lang w:val="en-NZ"/>
              </w:rPr>
            </w:pPr>
            <w:r w:rsidRPr="009C6CCA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CCA" w:rsidP="009C6CCA">
            <w:pPr>
              <w:pStyle w:val="BodyText"/>
            </w:pPr>
            <w:r w:rsidRPr="009C6CCA">
              <w:t>Initial release</w:t>
            </w:r>
          </w:p>
        </w:tc>
      </w:tr>
    </w:tbl>
    <w:p w:rsidR="00000000" w:rsidRPr="009C6CCA" w:rsidP="009C6CCA">
      <w:pPr>
        <w:pStyle w:val="BodyText"/>
      </w:pPr>
    </w:p>
    <w:p w:rsidR="00000000" w:rsidRPr="009C6CCA" w:rsidP="009C6CCA">
      <w:pPr>
        <w:pStyle w:val="AllowPageBreak"/>
      </w:pPr>
    </w:p>
    <w:p w:rsidR="00000000" w:rsidRPr="009C6CCA" w:rsidP="009C6CCA">
      <w:pPr>
        <w:pStyle w:val="Heading1"/>
      </w:pPr>
      <w:bookmarkStart w:id="2" w:name="O_737666"/>
      <w:bookmarkEnd w:id="2"/>
      <w:r w:rsidRPr="009C6CCA">
        <w:t>Application</w:t>
      </w:r>
    </w:p>
    <w:p w:rsidR="00000000" w:rsidRPr="009C6CCA" w:rsidP="002740AB">
      <w:pPr>
        <w:pStyle w:val="BodyText"/>
      </w:pPr>
      <w:r w:rsidRPr="009C6CCA">
        <w:t>This unit describes the skills and knowledge required to inspect emus and ostriches.</w:t>
      </w:r>
    </w:p>
    <w:p w:rsidR="00000000" w:rsidRPr="009C6CCA" w:rsidP="002740AB">
      <w:pPr>
        <w:pStyle w:val="BodyText"/>
      </w:pPr>
      <w:r w:rsidRPr="009C6CCA">
        <w:t>This unit is applicable to meat safety and Quality Assurance (QA) officers working in an emu and/or ostrich processing plant.</w:t>
      </w:r>
    </w:p>
    <w:p w:rsidR="00000000" w:rsidRPr="009C6CCA" w:rsidP="002740AB">
      <w:pPr>
        <w:pStyle w:val="BodyText"/>
      </w:pPr>
      <w:r w:rsidRPr="009C6CCA">
        <w:t>This unit must be delivered using Australian meat industry standards and regulations.</w:t>
      </w:r>
    </w:p>
    <w:p w:rsidR="00000000" w:rsidRPr="009C6CCA" w:rsidP="002740AB">
      <w:pPr>
        <w:pStyle w:val="BodyText"/>
      </w:pPr>
      <w:r w:rsidRPr="009C6CCA">
        <w:t xml:space="preserve">No occupational licensing, legislative or </w:t>
      </w:r>
      <w:r w:rsidRPr="009C6CCA">
        <w:t>certification requirements are known to apply to this unit at the time of publication.</w:t>
      </w:r>
    </w:p>
    <w:p w:rsidR="00000000" w:rsidRPr="009C6CCA" w:rsidP="009C6CCA">
      <w:pPr>
        <w:pStyle w:val="Heading1"/>
      </w:pPr>
      <w:bookmarkStart w:id="3" w:name="O_737667"/>
      <w:bookmarkEnd w:id="3"/>
      <w:r w:rsidRPr="009C6CCA">
        <w:t>Pre-requisite Unit</w:t>
      </w:r>
    </w:p>
    <w:p w:rsidR="00000000" w:rsidRPr="009C6CCA" w:rsidP="002740AB">
      <w:pPr>
        <w:pStyle w:val="BodyText"/>
      </w:pPr>
      <w:r w:rsidRPr="009C6CCA">
        <w:t>Nil.</w:t>
      </w:r>
    </w:p>
    <w:p w:rsidR="00000000" w:rsidRPr="009C6CCA" w:rsidP="009C6CCA">
      <w:pPr>
        <w:pStyle w:val="Heading1"/>
      </w:pPr>
      <w:bookmarkStart w:id="4" w:name="O_737669"/>
      <w:bookmarkEnd w:id="4"/>
      <w:r w:rsidRPr="009C6CCA">
        <w:t>Unit Sector</w:t>
      </w:r>
    </w:p>
    <w:p w:rsidR="00000000" w:rsidRPr="009C6CCA" w:rsidP="009C6CCA">
      <w:pPr>
        <w:pStyle w:val="Heading1"/>
      </w:pPr>
      <w:bookmarkStart w:id="5" w:name="O_737670"/>
      <w:bookmarkEnd w:id="5"/>
      <w:r w:rsidRPr="009C6CC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740A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CCA">
            <w:pPr>
              <w:pStyle w:val="TableHeading"/>
              <w:rPr>
                <w:lang w:val="en-NZ"/>
              </w:rPr>
            </w:pPr>
            <w:r w:rsidRPr="009C6CC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CCA">
            <w:pPr>
              <w:pStyle w:val="TableHeading"/>
              <w:rPr>
                <w:lang w:val="en-NZ"/>
              </w:rPr>
            </w:pPr>
            <w:r w:rsidRPr="009C6CCA">
              <w:t>Performance criteria</w:t>
            </w:r>
          </w:p>
        </w:tc>
      </w:tr>
      <w:tr w:rsidTr="002740A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CCA">
            <w:pPr>
              <w:pStyle w:val="BodyText"/>
              <w:rPr>
                <w:lang w:val="en-NZ"/>
              </w:rPr>
            </w:pPr>
            <w:r w:rsidRPr="009C6CCA">
              <w:t>Elements describe t</w:t>
            </w:r>
            <w:r w:rsidRPr="009C6CCA">
              <w:t>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CCA">
            <w:pPr>
              <w:pStyle w:val="BodyText"/>
              <w:rPr>
                <w:lang w:val="en-NZ"/>
              </w:rPr>
            </w:pPr>
            <w:r w:rsidRPr="009C6CCA">
              <w:t>Performance criteria describe the performance needed to demonstrate achievement of the element.</w:t>
            </w:r>
          </w:p>
        </w:tc>
      </w:tr>
      <w:tr w:rsidTr="002740A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CCA">
            <w:pPr>
              <w:pStyle w:val="List"/>
              <w:rPr>
                <w:lang w:val="en-NZ"/>
              </w:rPr>
            </w:pPr>
            <w:r w:rsidRPr="009C6CCA">
              <w:t>1.</w:t>
            </w:r>
            <w:r w:rsidRPr="009C6CCA">
              <w:tab/>
              <w:t>Identify anatomical and physiological properties specific to ratites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CCA">
            <w:pPr>
              <w:pStyle w:val="List"/>
              <w:rPr>
                <w:lang w:val="en-NZ"/>
              </w:rPr>
            </w:pPr>
            <w:r w:rsidRPr="009C6CCA">
              <w:t>1.1</w:t>
            </w:r>
            <w:r w:rsidRPr="009C6CCA">
              <w:tab/>
              <w:t>Identify structure of body system</w:t>
            </w:r>
          </w:p>
        </w:tc>
      </w:tr>
      <w:tr w:rsidTr="002740A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CCA">
            <w:pPr>
              <w:pStyle w:val="List"/>
              <w:rPr>
                <w:lang w:val="en-NZ"/>
              </w:rPr>
            </w:pPr>
            <w:r w:rsidRPr="009C6CCA">
              <w:t>2.</w:t>
            </w:r>
            <w:r w:rsidRPr="009C6CCA">
              <w:tab/>
            </w:r>
            <w:r w:rsidRPr="009C6CCA">
              <w:t>Perform ante-mortem inspection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CCA" w:rsidP="009C6CCA">
            <w:pPr>
              <w:pStyle w:val="List"/>
            </w:pPr>
            <w:r w:rsidRPr="009C6CCA">
              <w:t>2.1</w:t>
            </w:r>
            <w:r w:rsidRPr="009C6CCA">
              <w:tab/>
              <w:t xml:space="preserve">Identify procedures and principles for humane handling of ratites in accordance with hygiene and sanitation, workplace </w:t>
            </w:r>
            <w:r w:rsidRPr="009C6CCA">
              <w:t>health and safety, and workplace requirements</w:t>
            </w:r>
          </w:p>
          <w:p w:rsidR="00000000" w:rsidRPr="009C6CCA" w:rsidP="009C6CCA">
            <w:pPr>
              <w:pStyle w:val="List"/>
            </w:pPr>
            <w:r w:rsidRPr="009C6CCA">
              <w:t>2.2</w:t>
            </w:r>
            <w:r w:rsidRPr="009C6CCA">
              <w:tab/>
              <w:t xml:space="preserve">Handle ratites humanely according to animal welfare </w:t>
            </w:r>
            <w:r w:rsidRPr="009C6CCA">
              <w:t>regulations</w:t>
            </w:r>
          </w:p>
          <w:p w:rsidR="00000000" w:rsidRPr="009C6CCA" w:rsidP="009C6CCA">
            <w:pPr>
              <w:pStyle w:val="List"/>
            </w:pPr>
            <w:r w:rsidRPr="009C6CCA">
              <w:t>2.3</w:t>
            </w:r>
            <w:r w:rsidRPr="009C6CCA">
              <w:tab/>
              <w:t>Identify signs of common conditions during ante-mortem inspection and deal with them accordingly</w:t>
            </w:r>
          </w:p>
          <w:p w:rsidR="00000000" w:rsidRPr="009C6CCA" w:rsidP="009C6CCA">
            <w:pPr>
              <w:pStyle w:val="List"/>
            </w:pPr>
            <w:r w:rsidRPr="009C6CCA">
              <w:t>2.4</w:t>
            </w:r>
            <w:r w:rsidRPr="009C6CCA">
              <w:tab/>
              <w:t>Perform ante-mortem inspection in accordance with workplace health and safety and regulatory requirements</w:t>
            </w:r>
          </w:p>
          <w:p w:rsidR="00000000" w:rsidRPr="009C6CCA" w:rsidP="009C6CCA">
            <w:pPr>
              <w:pStyle w:val="List"/>
            </w:pPr>
            <w:r w:rsidRPr="009C6CCA">
              <w:t>2.5</w:t>
            </w:r>
            <w:r w:rsidRPr="009C6CCA">
              <w:tab/>
              <w:t>Identify QA issues relating t</w:t>
            </w:r>
            <w:r w:rsidRPr="009C6CCA">
              <w:t>o animal handling during ante-mortem inspection</w:t>
            </w:r>
          </w:p>
          <w:p w:rsidR="00000000" w:rsidRPr="009C6CCA" w:rsidP="009C6CCA">
            <w:pPr>
              <w:pStyle w:val="List"/>
            </w:pPr>
            <w:r w:rsidRPr="009C6CCA">
              <w:t>2.6</w:t>
            </w:r>
            <w:r w:rsidRPr="009C6CCA">
              <w:tab/>
              <w:t>Identify procedures for emergency and suspect slaughter</w:t>
            </w:r>
          </w:p>
          <w:p w:rsidR="00000000" w:rsidP="009C6CCA">
            <w:pPr>
              <w:pStyle w:val="List"/>
              <w:rPr>
                <w:lang w:val="en-NZ"/>
              </w:rPr>
            </w:pPr>
            <w:r w:rsidRPr="009C6CCA">
              <w:t>2.7</w:t>
            </w:r>
            <w:r w:rsidRPr="009C6CCA">
              <w:tab/>
              <w:t>Complete reporting and recording requirements</w:t>
            </w:r>
          </w:p>
        </w:tc>
      </w:tr>
      <w:tr w:rsidTr="002740A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CCA">
            <w:pPr>
              <w:pStyle w:val="List"/>
              <w:rPr>
                <w:lang w:val="en-NZ"/>
              </w:rPr>
            </w:pPr>
            <w:r w:rsidRPr="009C6CCA">
              <w:t>3.</w:t>
            </w:r>
            <w:r w:rsidRPr="009C6CCA">
              <w:tab/>
              <w:t>Assess suitability for slaughter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CCA" w:rsidP="009C6CCA">
            <w:pPr>
              <w:pStyle w:val="List"/>
            </w:pPr>
            <w:r w:rsidRPr="009C6CCA">
              <w:t>3.1</w:t>
            </w:r>
            <w:r w:rsidRPr="009C6CCA">
              <w:tab/>
            </w:r>
            <w:r w:rsidRPr="009C6CCA">
              <w:t>Identify diseases and conditions affecting ratite suitability for slaughter and initiate appropriate action</w:t>
            </w:r>
          </w:p>
          <w:p w:rsidR="00000000" w:rsidRPr="009C6CCA" w:rsidP="009C6CCA">
            <w:pPr>
              <w:pStyle w:val="List"/>
            </w:pPr>
            <w:r w:rsidRPr="009C6CCA">
              <w:t>3.2</w:t>
            </w:r>
            <w:r w:rsidRPr="009C6CCA">
              <w:tab/>
              <w:t>Identify the signs of major exotic and notifiable diseases and report according to regulatory requirements</w:t>
            </w:r>
          </w:p>
          <w:p w:rsidR="00000000" w:rsidP="009C6CCA">
            <w:pPr>
              <w:pStyle w:val="List"/>
              <w:rPr>
                <w:lang w:val="en-NZ"/>
              </w:rPr>
            </w:pPr>
            <w:r w:rsidRPr="009C6CCA">
              <w:t>3.3</w:t>
            </w:r>
            <w:r w:rsidRPr="009C6CCA">
              <w:tab/>
              <w:t>Take appropriate remedial action</w:t>
            </w:r>
          </w:p>
        </w:tc>
      </w:tr>
      <w:tr w:rsidTr="002740A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CCA">
            <w:pPr>
              <w:pStyle w:val="List"/>
              <w:rPr>
                <w:lang w:val="en-NZ"/>
              </w:rPr>
            </w:pPr>
            <w:r w:rsidRPr="009C6CCA">
              <w:t>4.</w:t>
            </w:r>
            <w:r w:rsidRPr="009C6CCA">
              <w:tab/>
              <w:t>Perform post-mortem inspection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CCA" w:rsidP="009C6CCA">
            <w:pPr>
              <w:pStyle w:val="List"/>
            </w:pPr>
            <w:r w:rsidRPr="009C6CCA">
              <w:t>4.1</w:t>
            </w:r>
            <w:r w:rsidRPr="009C6CCA">
              <w:tab/>
              <w:t>Perform post-mortem inspection in accordance with regulatory requirements</w:t>
            </w:r>
          </w:p>
          <w:p w:rsidR="00000000" w:rsidRPr="009C6CCA" w:rsidP="009C6CCA">
            <w:pPr>
              <w:pStyle w:val="List"/>
            </w:pPr>
            <w:r w:rsidRPr="009C6CCA">
              <w:t>4.2</w:t>
            </w:r>
            <w:r w:rsidRPr="009C6CCA">
              <w:tab/>
              <w:t>Identify and detect abnormalities in ratites</w:t>
            </w:r>
          </w:p>
          <w:p w:rsidR="00000000" w:rsidRPr="009C6CCA" w:rsidP="009C6CCA">
            <w:pPr>
              <w:pStyle w:val="List"/>
            </w:pPr>
            <w:r w:rsidRPr="009C6CCA">
              <w:t>4.3</w:t>
            </w:r>
            <w:r w:rsidRPr="009C6CCA">
              <w:tab/>
              <w:t>Make disposition according to Australian Standards and work instructions</w:t>
            </w:r>
          </w:p>
          <w:p w:rsidR="00000000" w:rsidRPr="009C6CCA" w:rsidP="009C6CCA">
            <w:pPr>
              <w:pStyle w:val="List"/>
            </w:pPr>
            <w:r w:rsidRPr="009C6CCA">
              <w:t>4.4</w:t>
            </w:r>
            <w:r w:rsidRPr="009C6CCA">
              <w:tab/>
              <w:t>Identify exot</w:t>
            </w:r>
            <w:r w:rsidRPr="009C6CCA">
              <w:t>ic and notifiable diseases</w:t>
            </w:r>
          </w:p>
          <w:p w:rsidR="00000000" w:rsidRPr="009C6CCA" w:rsidP="009C6CCA">
            <w:pPr>
              <w:pStyle w:val="List"/>
            </w:pPr>
            <w:r w:rsidRPr="009C6CCA">
              <w:t>4.5</w:t>
            </w:r>
            <w:r w:rsidRPr="009C6CCA">
              <w:tab/>
              <w:t>Complete reporting and recording requirements</w:t>
            </w:r>
          </w:p>
        </w:tc>
      </w:tr>
    </w:tbl>
    <w:p w:rsidR="00000000" w:rsidRPr="009C6CCA" w:rsidP="009C6CCA">
      <w:pPr>
        <w:pStyle w:val="BodyText"/>
      </w:pPr>
    </w:p>
    <w:p w:rsidR="00000000" w:rsidRPr="009C6CCA" w:rsidP="009C6CCA">
      <w:pPr>
        <w:pStyle w:val="AllowPageBreak"/>
      </w:pPr>
    </w:p>
    <w:p w:rsidR="00000000" w:rsidRPr="009C6CCA" w:rsidP="009C6CCA">
      <w:pPr>
        <w:pStyle w:val="Heading1"/>
      </w:pPr>
      <w:bookmarkStart w:id="6" w:name="O_737671"/>
      <w:bookmarkEnd w:id="6"/>
      <w:r w:rsidRPr="009C6CCA">
        <w:t>Foundation Skills</w:t>
      </w:r>
    </w:p>
    <w:p w:rsidR="00000000" w:rsidRPr="009C6CCA" w:rsidP="002740AB">
      <w:pPr>
        <w:pStyle w:val="BodyText"/>
      </w:pPr>
      <w:r w:rsidRPr="009C6CCA">
        <w:t>Foundation Skills essential to performance are explicit in the performance criteria of this unit of competency.</w:t>
      </w:r>
    </w:p>
    <w:p w:rsidR="00000000" w:rsidRPr="009C6CCA" w:rsidP="009C6CCA">
      <w:pPr>
        <w:pStyle w:val="Heading1"/>
      </w:pPr>
      <w:bookmarkStart w:id="7" w:name="O_737672"/>
      <w:bookmarkEnd w:id="7"/>
      <w:r w:rsidRPr="009C6CCA">
        <w:t>Range of Cond</w:t>
      </w:r>
      <w:r w:rsidRPr="009C6CCA">
        <w:t>itions</w:t>
      </w:r>
    </w:p>
    <w:p w:rsidR="00000000" w:rsidRPr="009C6CCA" w:rsidP="009C6CCA">
      <w:pPr>
        <w:pStyle w:val="Heading1"/>
      </w:pPr>
      <w:bookmarkStart w:id="8" w:name="O_737673"/>
      <w:bookmarkEnd w:id="8"/>
      <w:r w:rsidRPr="009C6CCA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2740AB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CCA">
            <w:pPr>
              <w:pStyle w:val="BodyText"/>
              <w:rPr>
                <w:lang w:val="en-NZ"/>
              </w:rPr>
            </w:pPr>
            <w:r w:rsidRPr="009C6CCA">
              <w:t>MTMP413A Inspect ratites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CCA" w:rsidP="009C6CCA">
            <w:pPr>
              <w:pStyle w:val="BodyText"/>
            </w:pPr>
            <w:r w:rsidRPr="009C6CCA">
              <w:t>E</w:t>
            </w:r>
          </w:p>
        </w:tc>
      </w:tr>
    </w:tbl>
    <w:p w:rsidR="00000000" w:rsidRPr="009C6CCA" w:rsidP="009C6CCA">
      <w:pPr>
        <w:pStyle w:val="BodyText"/>
      </w:pPr>
    </w:p>
    <w:p w:rsidR="00000000" w:rsidRPr="009C6CCA" w:rsidP="009C6CCA">
      <w:pPr>
        <w:pStyle w:val="AllowPageBreak"/>
      </w:pPr>
    </w:p>
    <w:p w:rsidR="00000000" w:rsidRPr="009C6CCA" w:rsidP="009C6CCA">
      <w:pPr>
        <w:pStyle w:val="Heading1"/>
      </w:pPr>
      <w:bookmarkStart w:id="9" w:name="O_737680"/>
      <w:bookmarkEnd w:id="9"/>
      <w:r w:rsidRPr="009C6CCA">
        <w:t>Links</w:t>
      </w:r>
    </w:p>
    <w:p w:rsidR="00000000" w:rsidRPr="009C6CCA" w:rsidP="002740AB">
      <w:pPr>
        <w:pStyle w:val="BodyText"/>
      </w:pPr>
      <w:r w:rsidRPr="009C6C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439F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C6CCA" w:rsidP="002740AB">
      <w:pPr>
        <w:pStyle w:val="BodyText"/>
        <w:sectPr w:rsidSect="009C6C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6CCA" w:rsidP="009C6CCA">
      <w:pPr>
        <w:pStyle w:val="SuperHeading"/>
      </w:pPr>
      <w:r w:rsidRPr="009C6CCA">
        <w:t>Assessment Requirements for AMPA410 Inspect ratites</w:t>
      </w:r>
    </w:p>
    <w:p w:rsidR="00000000" w:rsidRPr="009C6CCA" w:rsidP="009C6CCA">
      <w:pPr>
        <w:pStyle w:val="Heading1"/>
      </w:pPr>
      <w:bookmarkStart w:id="10" w:name="O_737675"/>
      <w:bookmarkEnd w:id="10"/>
      <w:r w:rsidRPr="009C6CCA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9C6CC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CCA">
            <w:pPr>
              <w:pStyle w:val="TableHeading"/>
              <w:rPr>
                <w:lang w:val="en-NZ"/>
              </w:rPr>
            </w:pPr>
            <w:r w:rsidRPr="009C6CCA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CCA">
            <w:pPr>
              <w:pStyle w:val="TableHeading"/>
              <w:rPr>
                <w:lang w:val="en-NZ"/>
              </w:rPr>
            </w:pPr>
            <w:r w:rsidRPr="009C6CCA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CCA">
            <w:pPr>
              <w:pStyle w:val="TableHeading"/>
              <w:rPr>
                <w:lang w:val="en-NZ"/>
              </w:rPr>
            </w:pPr>
            <w:r w:rsidRPr="009C6CCA">
              <w:t>Comment</w:t>
            </w:r>
          </w:p>
        </w:tc>
      </w:tr>
      <w:tr w:rsidTr="009C6CC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CCA">
            <w:pPr>
              <w:pStyle w:val="BodyText"/>
              <w:rPr>
                <w:lang w:val="en-NZ"/>
              </w:rPr>
            </w:pPr>
            <w:r w:rsidRPr="009C6CCA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CCA">
            <w:pPr>
              <w:pStyle w:val="BodyText"/>
              <w:rPr>
                <w:lang w:val="en-NZ"/>
              </w:rPr>
            </w:pPr>
            <w:r w:rsidRPr="009C6CCA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CCA" w:rsidP="009C6CCA">
            <w:pPr>
              <w:pStyle w:val="BodyText"/>
            </w:pPr>
            <w:r w:rsidRPr="009C6CCA">
              <w:t>Initial release</w:t>
            </w:r>
          </w:p>
        </w:tc>
      </w:tr>
    </w:tbl>
    <w:p w:rsidR="00000000" w:rsidRPr="009C6CCA" w:rsidP="009C6CCA">
      <w:pPr>
        <w:pStyle w:val="BodyText"/>
      </w:pPr>
    </w:p>
    <w:p w:rsidR="00000000" w:rsidRPr="009C6CCA" w:rsidP="009C6CCA">
      <w:pPr>
        <w:pStyle w:val="AllowPageBreak"/>
      </w:pPr>
    </w:p>
    <w:p w:rsidR="00000000" w:rsidRPr="009C6CCA" w:rsidP="009C6CCA">
      <w:pPr>
        <w:pStyle w:val="Heading1"/>
      </w:pPr>
      <w:bookmarkStart w:id="11" w:name="O_737676"/>
      <w:bookmarkEnd w:id="11"/>
      <w:r w:rsidRPr="009C6CCA">
        <w:t>Performance Evidence</w:t>
      </w:r>
    </w:p>
    <w:p w:rsidR="00000000" w:rsidRPr="009C6CCA" w:rsidP="002740AB">
      <w:pPr>
        <w:pStyle w:val="BodyText"/>
      </w:pPr>
      <w:r w:rsidRPr="009C6CCA">
        <w:t>The candidate must inspect ratites. Evidence must demonstrate the candidate</w:t>
      </w:r>
      <w:r>
        <w:t>’</w:t>
      </w:r>
      <w:r w:rsidRPr="009C6CCA">
        <w:t>s consistency of performance over time on at least one species of ratite.</w:t>
      </w:r>
    </w:p>
    <w:p w:rsidR="00000000" w:rsidRPr="009C6CCA" w:rsidP="002740AB">
      <w:pPr>
        <w:pStyle w:val="BodyText"/>
      </w:pPr>
      <w:r w:rsidRPr="009C6CCA">
        <w:t xml:space="preserve">The candidate must: </w:t>
      </w:r>
    </w:p>
    <w:p w:rsidR="00000000" w:rsidRPr="009C6CCA" w:rsidP="009C6CCA">
      <w:pPr>
        <w:pStyle w:val="ListBullet"/>
      </w:pPr>
      <w:r w:rsidRPr="009C6CCA">
        <w:t>perform ante-mortem and post-mortem inspection on ratites according to the Australi</w:t>
      </w:r>
      <w:r w:rsidRPr="009C6CCA">
        <w:t>an Standard</w:t>
      </w:r>
    </w:p>
    <w:p w:rsidR="00000000" w:rsidRPr="009C6CCA" w:rsidP="009C6CCA">
      <w:pPr>
        <w:pStyle w:val="ListBullet"/>
      </w:pPr>
      <w:r w:rsidRPr="009C6CCA">
        <w:t xml:space="preserve">notify relevant authorities promptly following identification of exotic or notifiable diseases </w:t>
      </w:r>
    </w:p>
    <w:p w:rsidR="00000000" w:rsidRPr="009C6CCA" w:rsidP="009C6CCA">
      <w:pPr>
        <w:pStyle w:val="ListBullet"/>
      </w:pPr>
      <w:r w:rsidRPr="009C6CCA">
        <w:t>prepare notification reports, including technical information for internal personnel and external authorities</w:t>
      </w:r>
    </w:p>
    <w:p w:rsidR="00000000" w:rsidRPr="009C6CCA" w:rsidP="009C6CCA">
      <w:pPr>
        <w:pStyle w:val="ListBullet"/>
      </w:pPr>
      <w:r w:rsidRPr="009C6CCA">
        <w:t>work with processing team to inspect ratites and identify suspect birds in an efficient and timely manner</w:t>
      </w:r>
    </w:p>
    <w:p w:rsidR="00000000" w:rsidRPr="009C6CCA" w:rsidP="009C6CCA">
      <w:pPr>
        <w:pStyle w:val="ListBullet"/>
      </w:pPr>
      <w:r w:rsidRPr="009C6CCA">
        <w:t>research and identify legislation and Australian Standards applicable to processing ratites</w:t>
      </w:r>
    </w:p>
    <w:p w:rsidR="00000000" w:rsidRPr="009C6CCA" w:rsidP="009C6CCA">
      <w:pPr>
        <w:pStyle w:val="ListBullet"/>
      </w:pPr>
      <w:r w:rsidRPr="009C6CCA">
        <w:t>apply mathematical operations to establish regulatory comp</w:t>
      </w:r>
      <w:r w:rsidRPr="009C6CCA">
        <w:t>liance</w:t>
      </w:r>
    </w:p>
    <w:p w:rsidR="00000000" w:rsidRPr="009C6CCA" w:rsidP="009C6CCA">
      <w:pPr>
        <w:pStyle w:val="ListBullet"/>
      </w:pPr>
      <w:r w:rsidRPr="009C6CCA">
        <w:t>identify and use relevant workplace information and documentation</w:t>
      </w:r>
    </w:p>
    <w:p w:rsidR="00000000" w:rsidRPr="009C6CCA" w:rsidP="009C6CCA">
      <w:pPr>
        <w:pStyle w:val="ListBullet"/>
      </w:pPr>
      <w:r w:rsidRPr="009C6CCA">
        <w:t>identify common conditions and exotic and notifiable diseases in ratites</w:t>
      </w:r>
    </w:p>
    <w:p w:rsidR="00000000" w:rsidRPr="009C6CCA" w:rsidP="009C6CCA">
      <w:pPr>
        <w:pStyle w:val="ListBullet"/>
      </w:pPr>
      <w:r w:rsidRPr="009C6CCA">
        <w:t>identify sources of repeated contamination and work with processing team to rectify problems</w:t>
      </w:r>
    </w:p>
    <w:p w:rsidR="00000000" w:rsidRPr="009C6CCA" w:rsidP="009C6CCA">
      <w:pPr>
        <w:pStyle w:val="ListBullet"/>
      </w:pPr>
      <w:r w:rsidRPr="009C6CCA">
        <w:t>use relevant comm</w:t>
      </w:r>
      <w:r w:rsidRPr="009C6CCA">
        <w:t>unication skills</w:t>
      </w:r>
    </w:p>
    <w:p w:rsidR="00000000" w:rsidRPr="009C6CCA" w:rsidP="009C6CCA">
      <w:pPr>
        <w:pStyle w:val="AllowPageBreak"/>
      </w:pPr>
    </w:p>
    <w:p w:rsidR="00000000" w:rsidRPr="009C6CCA" w:rsidP="009C6CCA">
      <w:pPr>
        <w:pStyle w:val="Heading1"/>
      </w:pPr>
      <w:bookmarkStart w:id="12" w:name="O_737677"/>
      <w:bookmarkEnd w:id="12"/>
      <w:r w:rsidRPr="009C6CCA">
        <w:t>Knowledge Evidence</w:t>
      </w:r>
    </w:p>
    <w:p w:rsidR="00000000" w:rsidRPr="009C6CCA" w:rsidP="002740AB">
      <w:pPr>
        <w:pStyle w:val="BodyText"/>
      </w:pPr>
      <w:r w:rsidRPr="009C6CCA">
        <w:t xml:space="preserve">The candidate must demonstrate a broad factual, technical and theoretical knowledge of: </w:t>
      </w:r>
    </w:p>
    <w:p w:rsidR="00000000" w:rsidRPr="009C6CCA" w:rsidP="009C6CCA">
      <w:pPr>
        <w:pStyle w:val="ListBullet"/>
      </w:pPr>
      <w:r w:rsidRPr="009C6CCA">
        <w:t xml:space="preserve">basic anatomical structure of ratites </w:t>
      </w:r>
    </w:p>
    <w:p w:rsidR="00000000" w:rsidRPr="009C6CCA" w:rsidP="009C6CCA">
      <w:pPr>
        <w:pStyle w:val="ListBullet"/>
      </w:pPr>
      <w:r w:rsidRPr="009C6CCA">
        <w:t>specific hygiene and sanitation requirements associated with ratite proces</w:t>
      </w:r>
      <w:r w:rsidRPr="009C6CCA">
        <w:t>sing</w:t>
      </w:r>
    </w:p>
    <w:p w:rsidR="00000000" w:rsidRPr="009C6CCA" w:rsidP="009C6CCA">
      <w:pPr>
        <w:pStyle w:val="ListBullet"/>
      </w:pPr>
      <w:r w:rsidRPr="009C6CCA">
        <w:t>specific structural requirements for ratite processing</w:t>
      </w:r>
    </w:p>
    <w:p w:rsidR="00000000" w:rsidRPr="009C6CCA" w:rsidP="009C6CCA">
      <w:pPr>
        <w:pStyle w:val="ListBullet"/>
      </w:pPr>
      <w:r w:rsidRPr="009C6CCA">
        <w:t>potential hazards associated with ratite processing</w:t>
      </w:r>
    </w:p>
    <w:p w:rsidR="00000000" w:rsidRPr="009C6CCA" w:rsidP="009C6CCA">
      <w:pPr>
        <w:pStyle w:val="ListBullet"/>
      </w:pPr>
      <w:r w:rsidRPr="009C6CCA">
        <w:t>dressing and storage requirements for ratites</w:t>
      </w:r>
    </w:p>
    <w:p w:rsidR="00000000" w:rsidRPr="009C6CCA" w:rsidP="009C6CCA">
      <w:pPr>
        <w:pStyle w:val="ListBullet"/>
      </w:pPr>
      <w:r w:rsidRPr="009C6CCA">
        <w:t>major diseases and defects in ratites</w:t>
      </w:r>
    </w:p>
    <w:p w:rsidR="00000000" w:rsidRPr="009C6CCA" w:rsidP="009C6CCA">
      <w:pPr>
        <w:pStyle w:val="ListBullet"/>
      </w:pPr>
      <w:r w:rsidRPr="009C6CCA">
        <w:t>main products and by-products associated with ratite process</w:t>
      </w:r>
      <w:r w:rsidRPr="009C6CCA">
        <w:t>ing</w:t>
      </w:r>
    </w:p>
    <w:p w:rsidR="00000000" w:rsidRPr="009C6CCA" w:rsidP="009C6CCA">
      <w:pPr>
        <w:pStyle w:val="AllowPageBreak"/>
      </w:pPr>
    </w:p>
    <w:p w:rsidR="00000000" w:rsidRPr="009C6CCA" w:rsidP="009C6CCA">
      <w:pPr>
        <w:pStyle w:val="Heading1"/>
      </w:pPr>
      <w:bookmarkStart w:id="13" w:name="O_737678"/>
      <w:bookmarkEnd w:id="13"/>
      <w:r w:rsidRPr="009C6CCA">
        <w:t>Assessment Conditions</w:t>
      </w:r>
    </w:p>
    <w:p w:rsidR="00000000" w:rsidRPr="009C6CCA" w:rsidP="002740AB">
      <w:pPr>
        <w:pStyle w:val="BodyText"/>
      </w:pPr>
      <w:r w:rsidRPr="009C6CCA">
        <w:t>Competency must be demonstrated in a ratite processing plant.</w:t>
      </w:r>
    </w:p>
    <w:p w:rsidR="00000000" w:rsidRPr="009C6CCA" w:rsidP="002740AB">
      <w:pPr>
        <w:pStyle w:val="BodyText"/>
      </w:pPr>
      <w:r w:rsidRPr="009C6CCA">
        <w:t>Assessment must include ratite carcases and actual examples of pathology.</w:t>
      </w:r>
    </w:p>
    <w:p w:rsidR="00000000" w:rsidRPr="009C6CCA" w:rsidP="002740AB">
      <w:pPr>
        <w:pStyle w:val="BodyText"/>
      </w:pPr>
      <w:r w:rsidRPr="009C6CCA">
        <w:t xml:space="preserve">As a minimum, the following three forms of assessment must be used: </w:t>
      </w:r>
    </w:p>
    <w:p w:rsidR="00000000" w:rsidRPr="009C6CCA" w:rsidP="009C6CCA">
      <w:pPr>
        <w:pStyle w:val="ListBullet"/>
      </w:pPr>
      <w:r w:rsidRPr="009C6CCA">
        <w:t>quiz of underpinning knowledge</w:t>
      </w:r>
    </w:p>
    <w:p w:rsidR="00000000" w:rsidRPr="009C6CCA" w:rsidP="009C6CCA">
      <w:pPr>
        <w:pStyle w:val="ListBullet"/>
      </w:pPr>
      <w:r w:rsidRPr="009C6CCA">
        <w:t xml:space="preserve">workplace demonstration </w:t>
      </w:r>
    </w:p>
    <w:p w:rsidR="00000000" w:rsidRPr="009C6CCA" w:rsidP="009C6CCA">
      <w:pPr>
        <w:pStyle w:val="ListBullet"/>
      </w:pPr>
      <w:r w:rsidRPr="009C6CCA">
        <w:t>workplace referee or third-party report of performance over time.</w:t>
      </w:r>
    </w:p>
    <w:p w:rsidR="00000000" w:rsidRPr="009C6CCA" w:rsidP="009C6CCA">
      <w:pPr>
        <w:pStyle w:val="BodyText"/>
      </w:pPr>
    </w:p>
    <w:p w:rsidR="00000000" w:rsidRPr="009C6CCA" w:rsidP="002740AB">
      <w:pPr>
        <w:pStyle w:val="BodyText"/>
      </w:pPr>
      <w:r w:rsidRPr="009C6CCA">
        <w:t>Assessors must satisfy current standards for RTOs.</w:t>
      </w:r>
    </w:p>
    <w:p w:rsidR="00000000" w:rsidRPr="009C6CCA" w:rsidP="009C6CCA">
      <w:pPr>
        <w:pStyle w:val="Heading1"/>
      </w:pPr>
      <w:bookmarkStart w:id="14" w:name="O_737681"/>
      <w:bookmarkEnd w:id="14"/>
      <w:r w:rsidRPr="009C6CCA">
        <w:t>Links</w:t>
      </w:r>
    </w:p>
    <w:p w:rsidR="00000000" w:rsidRPr="009C6CCA" w:rsidP="002740AB">
      <w:pPr>
        <w:pStyle w:val="BodyText"/>
      </w:pPr>
      <w:r w:rsidRPr="009C6CCA">
        <w:t xml:space="preserve">Companion Volume implementation guides are found in VETNet </w:t>
      </w:r>
      <w:r w:rsidRPr="009C6CCA">
        <w:t xml:space="preserve">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439F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C6CCA" w:rsidP="009C6CCA"/>
    <w:sectPr w:rsidSect="009C6C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C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CCA" w:rsidRPr="002740AB" w:rsidP="002740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C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AB" w:rsidP="009C6C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40AB" w:rsidP="009C6C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740AB" w:rsidP="009C6C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CCA" w:rsidP="009C6C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40AB">
      <w:t>Approved</w:t>
    </w:r>
    <w:r w:rsidR="002740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40A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40AB">
      <w:rPr>
        <w:noProof/>
      </w:rPr>
      <w:t>4</w:t>
    </w:r>
    <w:r>
      <w:rPr>
        <w:noProof/>
      </w:rPr>
      <w:fldChar w:fldCharType="end"/>
    </w:r>
  </w:p>
  <w:p w:rsidR="009C6CCA" w:rsidP="009C6C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40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40AB">
      <w:t>Skills Insight</w:t>
    </w:r>
    <w:r w:rsidR="002740AB">
      <w:fldChar w:fldCharType="end"/>
    </w:r>
  </w:p>
  <w:p w:rsidR="009C6CCA" w:rsidP="009C6C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C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6CCA" w:rsidRPr="002740AB" w:rsidP="002740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C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AB" w:rsidRPr="002D2AF8" w:rsidP="009C6C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AMPA410 Inspect ratites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740AB" w:rsidP="009C6C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CCA" w:rsidRPr="002D2AF8" w:rsidP="009C6C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40AB">
      <w:t>AMPA410 Inspect ratites</w:t>
    </w:r>
    <w:r w:rsidR="002740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40AB">
      <w:rPr>
        <w:noProof/>
      </w:rPr>
      <w:t>2 March 2025</w:t>
    </w:r>
    <w:r>
      <w:fldChar w:fldCharType="end"/>
    </w:r>
  </w:p>
  <w:p w:rsidR="009C6CCA" w:rsidP="009C6C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188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7405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C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6C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6C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6C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6C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6C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6C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6C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6C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6C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6C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6CCA"/>
  </w:style>
  <w:style w:type="character" w:customStyle="1" w:styleId="Heading1Char">
    <w:name w:val="Heading 1 Char"/>
    <w:basedOn w:val="DefaultParagraphFont"/>
    <w:link w:val="Heading1"/>
    <w:rsid w:val="009C6C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6C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6C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6C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6CC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C6C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C6CC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C6C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6C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6C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6C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6C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6C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6C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6C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6C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6C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6C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6C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6C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6C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6C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6C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6C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6C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6C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6C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6CCA"/>
    <w:rPr>
      <w:b/>
      <w:spacing w:val="0"/>
    </w:rPr>
  </w:style>
  <w:style w:type="paragraph" w:customStyle="1" w:styleId="SuperTitle">
    <w:name w:val="SuperTitle"/>
    <w:basedOn w:val="Title"/>
    <w:rsid w:val="009C6C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6C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6C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6C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6C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6C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6C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6C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6C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6C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6C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6C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6C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6CCA"/>
    <w:rPr>
      <w:i/>
    </w:rPr>
  </w:style>
  <w:style w:type="paragraph" w:styleId="Caption">
    <w:name w:val="caption"/>
    <w:basedOn w:val="BodyText"/>
    <w:next w:val="Normal"/>
    <w:qFormat/>
    <w:rsid w:val="009C6C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6C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6C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6CCA"/>
  </w:style>
  <w:style w:type="paragraph" w:styleId="TableofFigures">
    <w:name w:val="table of figures"/>
    <w:basedOn w:val="Normal"/>
    <w:next w:val="Normal"/>
    <w:semiHidden/>
    <w:rsid w:val="009C6C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6C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6CCA"/>
    <w:rPr>
      <w:rFonts w:ascii="Wingdings" w:hAnsi="Wingdings"/>
    </w:rPr>
  </w:style>
  <w:style w:type="character" w:customStyle="1" w:styleId="HotSpot">
    <w:name w:val="HotSpot"/>
    <w:rsid w:val="009C6CCA"/>
    <w:rPr>
      <w:color w:val="0033CC"/>
      <w:u w:val="none"/>
    </w:rPr>
  </w:style>
  <w:style w:type="paragraph" w:customStyle="1" w:styleId="BodyTextRight">
    <w:name w:val="Body Text Right"/>
    <w:basedOn w:val="BodyText"/>
    <w:rsid w:val="009C6C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6C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6C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6C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6C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6C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6CCA"/>
    <w:rPr>
      <w:sz w:val="32"/>
    </w:rPr>
  </w:style>
  <w:style w:type="paragraph" w:customStyle="1" w:styleId="HeadingProcedure">
    <w:name w:val="Heading Procedure"/>
    <w:basedOn w:val="HeadingBase"/>
    <w:next w:val="Normal"/>
    <w:rsid w:val="009C6C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6CCA"/>
    <w:pPr>
      <w:spacing w:before="60" w:after="60"/>
    </w:pPr>
  </w:style>
  <w:style w:type="paragraph" w:styleId="ListContinue">
    <w:name w:val="List Continue"/>
    <w:basedOn w:val="List"/>
    <w:rsid w:val="009C6CCA"/>
    <w:pPr>
      <w:ind w:firstLine="0"/>
    </w:pPr>
  </w:style>
  <w:style w:type="paragraph" w:customStyle="1" w:styleId="ListNote">
    <w:name w:val="List Note"/>
    <w:basedOn w:val="List"/>
    <w:rsid w:val="009C6C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6C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6C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6CCA"/>
    <w:rPr>
      <w:rFonts w:ascii="Courier New" w:hAnsi="Courier New"/>
    </w:rPr>
  </w:style>
  <w:style w:type="paragraph" w:customStyle="1" w:styleId="NoteBullet">
    <w:name w:val="Note Bullet"/>
    <w:basedOn w:val="Note"/>
    <w:rsid w:val="009C6C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6C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6C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6C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6C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6C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6C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6CCA"/>
    <w:rPr>
      <w:b/>
      <w:smallCaps/>
    </w:rPr>
  </w:style>
  <w:style w:type="paragraph" w:customStyle="1" w:styleId="TableListNumber">
    <w:name w:val="Table List Number"/>
    <w:basedOn w:val="ListNumber"/>
    <w:rsid w:val="009C6C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6C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6CCA"/>
    <w:pPr>
      <w:numPr>
        <w:numId w:val="8"/>
      </w:numPr>
    </w:pPr>
  </w:style>
  <w:style w:type="paragraph" w:customStyle="1" w:styleId="ListAlpha2">
    <w:name w:val="List Alpha 2"/>
    <w:basedOn w:val="List2"/>
    <w:rsid w:val="009C6CCA"/>
    <w:pPr>
      <w:numPr>
        <w:numId w:val="7"/>
      </w:numPr>
    </w:pPr>
  </w:style>
  <w:style w:type="paragraph" w:styleId="List2">
    <w:name w:val="List 2"/>
    <w:basedOn w:val="BodyText"/>
    <w:rsid w:val="009C6C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6C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6C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6C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6C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6C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6CCA"/>
    <w:pPr>
      <w:numPr>
        <w:numId w:val="3"/>
      </w:numPr>
    </w:pPr>
  </w:style>
  <w:style w:type="paragraph" w:styleId="ListContinue2">
    <w:name w:val="List Continue 2"/>
    <w:basedOn w:val="List2"/>
    <w:rsid w:val="009C6CCA"/>
    <w:pPr>
      <w:ind w:firstLine="0"/>
    </w:pPr>
  </w:style>
  <w:style w:type="paragraph" w:styleId="ListContinue3">
    <w:name w:val="List Continue 3"/>
    <w:basedOn w:val="List3"/>
    <w:rsid w:val="009C6CCA"/>
    <w:pPr>
      <w:ind w:left="1021" w:firstLine="0"/>
    </w:pPr>
  </w:style>
  <w:style w:type="paragraph" w:styleId="ListContinue4">
    <w:name w:val="List Continue 4"/>
    <w:basedOn w:val="List4"/>
    <w:rsid w:val="009C6CCA"/>
    <w:pPr>
      <w:ind w:firstLine="0"/>
    </w:pPr>
  </w:style>
  <w:style w:type="paragraph" w:styleId="ListContinue5">
    <w:name w:val="List Continue 5"/>
    <w:basedOn w:val="List5"/>
    <w:rsid w:val="009C6CCA"/>
    <w:pPr>
      <w:ind w:firstLine="0"/>
    </w:pPr>
  </w:style>
  <w:style w:type="paragraph" w:styleId="ListNumber3">
    <w:name w:val="List Number 3"/>
    <w:basedOn w:val="List3"/>
    <w:rsid w:val="009C6CCA"/>
    <w:pPr>
      <w:numPr>
        <w:numId w:val="4"/>
      </w:numPr>
    </w:pPr>
  </w:style>
  <w:style w:type="paragraph" w:styleId="ListNumber4">
    <w:name w:val="List Number 4"/>
    <w:basedOn w:val="List4"/>
    <w:rsid w:val="009C6CCA"/>
    <w:pPr>
      <w:numPr>
        <w:numId w:val="5"/>
      </w:numPr>
    </w:pPr>
  </w:style>
  <w:style w:type="paragraph" w:styleId="ListNumber5">
    <w:name w:val="List Number 5"/>
    <w:basedOn w:val="List5"/>
    <w:rsid w:val="009C6CCA"/>
    <w:pPr>
      <w:numPr>
        <w:numId w:val="6"/>
      </w:numPr>
    </w:pPr>
  </w:style>
  <w:style w:type="paragraph" w:styleId="BlockText">
    <w:name w:val="Block Text"/>
    <w:basedOn w:val="Normal"/>
    <w:rsid w:val="009C6C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6C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6CCA"/>
    <w:rPr>
      <w:sz w:val="16"/>
      <w:vertAlign w:val="superscript"/>
    </w:rPr>
  </w:style>
  <w:style w:type="character" w:customStyle="1" w:styleId="Symbols">
    <w:name w:val="Symbols"/>
    <w:basedOn w:val="DefaultParagraphFont"/>
    <w:rsid w:val="009C6CCA"/>
    <w:rPr>
      <w:rFonts w:ascii="Symbol" w:hAnsi="Symbol"/>
    </w:rPr>
  </w:style>
  <w:style w:type="character" w:customStyle="1" w:styleId="MenuOptions">
    <w:name w:val="Menu Options"/>
    <w:basedOn w:val="DefaultParagraphFont"/>
    <w:rsid w:val="009C6C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6CCA"/>
    <w:rPr>
      <w:b/>
    </w:rPr>
  </w:style>
  <w:style w:type="character" w:customStyle="1" w:styleId="Underlined">
    <w:name w:val="Underlined"/>
    <w:basedOn w:val="DefaultParagraphFont"/>
    <w:rsid w:val="009C6CCA"/>
    <w:rPr>
      <w:u w:val="single"/>
    </w:rPr>
  </w:style>
  <w:style w:type="paragraph" w:customStyle="1" w:styleId="TableBodyTextRight">
    <w:name w:val="Table Body Text Right"/>
    <w:basedOn w:val="TableBodyText"/>
    <w:rsid w:val="009C6C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6CCA"/>
    <w:rPr>
      <w:sz w:val="18"/>
    </w:rPr>
  </w:style>
  <w:style w:type="paragraph" w:customStyle="1" w:styleId="BodySmallRight">
    <w:name w:val="Body Small Right"/>
    <w:basedOn w:val="BodyTextRight"/>
    <w:rsid w:val="009C6CCA"/>
    <w:rPr>
      <w:sz w:val="18"/>
      <w:szCs w:val="18"/>
    </w:rPr>
  </w:style>
  <w:style w:type="paragraph" w:customStyle="1" w:styleId="MarginEdition">
    <w:name w:val="Margin Edition"/>
    <w:basedOn w:val="MarginNote"/>
    <w:rsid w:val="009C6C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6CCA"/>
    <w:rPr>
      <w:sz w:val="2"/>
      <w:szCs w:val="2"/>
    </w:rPr>
  </w:style>
  <w:style w:type="character" w:customStyle="1" w:styleId="Small">
    <w:name w:val="Small"/>
    <w:basedOn w:val="DefaultParagraphFont"/>
    <w:rsid w:val="009C6CCA"/>
    <w:rPr>
      <w:sz w:val="16"/>
    </w:rPr>
  </w:style>
  <w:style w:type="paragraph" w:customStyle="1" w:styleId="WideTable">
    <w:name w:val="Wide Table"/>
    <w:basedOn w:val="Normal"/>
    <w:rsid w:val="009C6C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6CCA"/>
  </w:style>
  <w:style w:type="paragraph" w:styleId="Quote">
    <w:name w:val="Quote"/>
    <w:basedOn w:val="Heading1"/>
    <w:link w:val="QuoteChar"/>
    <w:qFormat/>
    <w:rsid w:val="009C6C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6C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6CCA"/>
    <w:pPr>
      <w:pageBreakBefore/>
    </w:pPr>
  </w:style>
  <w:style w:type="paragraph" w:customStyle="1" w:styleId="Border">
    <w:name w:val="Border"/>
    <w:basedOn w:val="Normal"/>
    <w:qFormat/>
    <w:rsid w:val="009C6C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6C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C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C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6C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6C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6C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6C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6C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6CCA"/>
    <w:rPr>
      <w:u w:val="single"/>
    </w:rPr>
  </w:style>
  <w:style w:type="character" w:customStyle="1" w:styleId="BoldandItalics">
    <w:name w:val="Bold and Italics"/>
    <w:qFormat/>
    <w:rsid w:val="009C6CCA"/>
    <w:rPr>
      <w:b/>
      <w:i/>
      <w:u w:val="none"/>
    </w:rPr>
  </w:style>
  <w:style w:type="paragraph" w:styleId="BalloonText">
    <w:name w:val="Balloon Text"/>
    <w:basedOn w:val="Normal"/>
    <w:link w:val="BalloonTextChar"/>
    <w:rsid w:val="009C6C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6C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6C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6C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6C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6C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6CCA"/>
    <w:pPr>
      <w:spacing w:before="0" w:after="0"/>
    </w:pPr>
  </w:style>
  <w:style w:type="paragraph" w:customStyle="1" w:styleId="BodyTextBold">
    <w:name w:val="Body Text Bold"/>
    <w:basedOn w:val="BodyText"/>
    <w:qFormat/>
    <w:rsid w:val="009C6CCA"/>
    <w:rPr>
      <w:b/>
    </w:rPr>
  </w:style>
  <w:style w:type="character" w:styleId="Hyperlink">
    <w:name w:val="Hyperlink"/>
    <w:basedOn w:val="DefaultParagraphFont"/>
    <w:uiPriority w:val="99"/>
    <w:unhideWhenUsed/>
    <w:rsid w:val="002740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647</Words>
  <Characters>4402</Characters>
  <Application>Microsoft Office Word</Application>
  <DocSecurity>0</DocSecurity>
  <Lines>157</Lines>
  <Paragraphs>109</Paragraphs>
  <ScaleCrop>false</ScaleCrop>
  <Company>Author-it Software Corporation Ltd.</Company>
  <LinksUpToDate>false</LinksUpToDate>
  <CharactersWithSpaces>4940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AMPA410 Inspect ratites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2025-03-01T19:56:00Z</dcterms:created>
  <dcterms:modified xsi:type="dcterms:W3CDTF">2025-03-01T19:56:00Z</dcterms:modified>
</cp:coreProperties>
</file>