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A06" w:rsidP="008B0A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AMPA403 Apply meat science</w:t>
      </w:r>
      <w:r>
        <w:fldChar w:fldCharType="end"/>
      </w:r>
    </w:p>
    <w:p w:rsidR="008B0A06" w:rsidP="008B0A06">
      <w:pPr>
        <w:pStyle w:val="Version"/>
        <w:sectPr w:rsidSect="00815B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B6E" w:rsidP="00815B6E">
      <w:pPr>
        <w:pStyle w:val="SuperHeading"/>
      </w:pPr>
      <w:r w:rsidRPr="00815B6E">
        <w:t>AMPA403 Apply meat science</w:t>
      </w:r>
    </w:p>
    <w:p w:rsidR="00000000" w:rsidRPr="00815B6E" w:rsidP="00815B6E">
      <w:pPr>
        <w:pStyle w:val="Heading1"/>
      </w:pPr>
      <w:bookmarkStart w:id="1" w:name="O_737362"/>
      <w:bookmarkEnd w:id="1"/>
      <w:r w:rsidRPr="00815B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1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TableHeading"/>
              <w:rPr>
                <w:lang w:val="en-NZ"/>
              </w:rPr>
            </w:pPr>
            <w:r w:rsidRPr="00815B6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TableHeading"/>
              <w:rPr>
                <w:lang w:val="en-NZ"/>
              </w:rPr>
            </w:pPr>
            <w:r w:rsidRPr="00815B6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TableHeading"/>
              <w:rPr>
                <w:lang w:val="en-NZ"/>
              </w:rPr>
            </w:pPr>
            <w:r w:rsidRPr="00815B6E">
              <w:t>Comment</w:t>
            </w:r>
          </w:p>
        </w:tc>
      </w:tr>
      <w:tr w:rsidTr="0081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BodyText"/>
              <w:rPr>
                <w:lang w:val="en-NZ"/>
              </w:rPr>
            </w:pPr>
            <w:r w:rsidRPr="00815B6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BodyText"/>
              <w:rPr>
                <w:lang w:val="en-NZ"/>
              </w:rPr>
            </w:pPr>
            <w:r w:rsidRPr="00815B6E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B6E" w:rsidP="00815B6E">
            <w:pPr>
              <w:pStyle w:val="BodyText"/>
            </w:pPr>
            <w:r w:rsidRPr="00815B6E">
              <w:t>Initial release</w:t>
            </w:r>
          </w:p>
        </w:tc>
      </w:tr>
    </w:tbl>
    <w:p w:rsidR="00000000" w:rsidRPr="00815B6E" w:rsidP="00815B6E">
      <w:pPr>
        <w:pStyle w:val="BodyText"/>
      </w:pPr>
    </w:p>
    <w:p w:rsidR="00000000" w:rsidRPr="00815B6E" w:rsidP="00815B6E">
      <w:pPr>
        <w:pStyle w:val="AllowPageBreak"/>
      </w:pPr>
    </w:p>
    <w:p w:rsidR="00000000" w:rsidRPr="00815B6E" w:rsidP="00815B6E">
      <w:pPr>
        <w:pStyle w:val="Heading1"/>
      </w:pPr>
      <w:bookmarkStart w:id="2" w:name="O_737363"/>
      <w:bookmarkEnd w:id="2"/>
      <w:r w:rsidRPr="00815B6E">
        <w:t>Application</w:t>
      </w:r>
    </w:p>
    <w:p w:rsidR="00000000" w:rsidRPr="00815B6E" w:rsidP="008B0A06">
      <w:pPr>
        <w:pStyle w:val="BodyText"/>
      </w:pPr>
      <w:r w:rsidRPr="00815B6E">
        <w:t xml:space="preserve">This unit describes the skills and knowledge required to apply meat science to the eating quality of meat and to interpret scientific data to predict </w:t>
      </w:r>
      <w:r w:rsidRPr="00815B6E">
        <w:t>probable impacts on meat eating quality.</w:t>
      </w:r>
    </w:p>
    <w:p w:rsidR="00000000" w:rsidRPr="00815B6E" w:rsidP="008B0A06">
      <w:pPr>
        <w:pStyle w:val="BodyText"/>
      </w:pPr>
      <w:r w:rsidRPr="00815B6E">
        <w:t>It is a Meat Standards Australia (MSA) requirement that enterprises with a licence Level 1(b) have a MSA Coordinator who has completed this unit or a MSA approved equivalent unit.</w:t>
      </w:r>
    </w:p>
    <w:p w:rsidR="00000000" w:rsidRPr="00815B6E" w:rsidP="008B0A06">
      <w:pPr>
        <w:pStyle w:val="BodyText"/>
      </w:pPr>
      <w:r w:rsidRPr="00815B6E">
        <w:t>The skills and knowledge gained f</w:t>
      </w:r>
      <w:r w:rsidRPr="00815B6E">
        <w:t>rom this unit will enable an individual to interpret meat processing data and to recommend improvements to control and enhance the eating quality of meat products.</w:t>
      </w:r>
    </w:p>
    <w:p w:rsidR="00000000" w:rsidRPr="00815B6E" w:rsidP="008B0A06">
      <w:pPr>
        <w:pStyle w:val="BodyText"/>
      </w:pPr>
      <w:r w:rsidRPr="00815B6E">
        <w:t>This unit is suitable for people working in the red meat industry in a Quality Assurance (Q</w:t>
      </w:r>
      <w:r w:rsidRPr="00815B6E">
        <w:t>A) or management role.</w:t>
      </w:r>
    </w:p>
    <w:p w:rsidR="00000000" w:rsidRPr="00815B6E" w:rsidP="008B0A06">
      <w:pPr>
        <w:pStyle w:val="BodyText"/>
      </w:pPr>
      <w:r w:rsidRPr="00815B6E">
        <w:t>MSA requirements include adherence to the MSA Standards Manual for Grading, MSA Standards Manual for Saleyard Consignment and MSA Standards Manual for Trade Mark Usage.</w:t>
      </w:r>
    </w:p>
    <w:p w:rsidR="00000000" w:rsidRPr="00815B6E" w:rsidP="008B0A06">
      <w:pPr>
        <w:pStyle w:val="BodyText"/>
      </w:pPr>
      <w:r w:rsidRPr="00815B6E">
        <w:t xml:space="preserve">This unit must be delivered in the context of Australian meat </w:t>
      </w:r>
      <w:r w:rsidRPr="00815B6E">
        <w:t>processing standards and regulations.</w:t>
      </w:r>
    </w:p>
    <w:p w:rsidR="00000000" w:rsidRPr="00815B6E" w:rsidP="008B0A06">
      <w:pPr>
        <w:pStyle w:val="BodyText"/>
      </w:pPr>
      <w:r w:rsidRPr="00815B6E">
        <w:t>No occupational licensing, legislative or certification requirements are known to apply to this unit at the time of publication.</w:t>
      </w:r>
    </w:p>
    <w:p w:rsidR="00000000" w:rsidRPr="00815B6E" w:rsidP="00815B6E">
      <w:pPr>
        <w:pStyle w:val="Heading1"/>
      </w:pPr>
      <w:bookmarkStart w:id="3" w:name="O_737364"/>
      <w:bookmarkEnd w:id="3"/>
      <w:r w:rsidRPr="00815B6E">
        <w:t>Pre-requisite Unit</w:t>
      </w:r>
    </w:p>
    <w:p w:rsidR="00000000" w:rsidRPr="00815B6E" w:rsidP="008B0A06">
      <w:pPr>
        <w:pStyle w:val="BodyText"/>
      </w:pPr>
      <w:r w:rsidRPr="00815B6E">
        <w:t>Nil.</w:t>
      </w:r>
    </w:p>
    <w:p w:rsidR="00000000" w:rsidRPr="00815B6E" w:rsidP="00815B6E">
      <w:pPr>
        <w:pStyle w:val="Heading1"/>
      </w:pPr>
      <w:bookmarkStart w:id="4" w:name="O_737366"/>
      <w:bookmarkEnd w:id="4"/>
      <w:r w:rsidRPr="00815B6E">
        <w:t>Unit Sector</w:t>
      </w:r>
    </w:p>
    <w:p w:rsidR="00000000" w:rsidRPr="00815B6E" w:rsidP="00815B6E">
      <w:pPr>
        <w:pStyle w:val="Heading1"/>
      </w:pPr>
      <w:bookmarkStart w:id="5" w:name="O_737367"/>
      <w:bookmarkEnd w:id="5"/>
      <w:r w:rsidRPr="00815B6E">
        <w:t>El</w:t>
      </w:r>
      <w:r w:rsidRPr="00815B6E">
        <w:t>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8B0A0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TableHeading"/>
              <w:rPr>
                <w:lang w:val="en-NZ"/>
              </w:rPr>
            </w:pPr>
            <w:r w:rsidRPr="00815B6E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TableHeading"/>
              <w:rPr>
                <w:lang w:val="en-NZ"/>
              </w:rPr>
            </w:pPr>
            <w:r w:rsidRPr="00815B6E">
              <w:t>Performance criteria</w:t>
            </w:r>
          </w:p>
        </w:tc>
      </w:tr>
      <w:tr w:rsidTr="008B0A0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BodyText"/>
              <w:rPr>
                <w:lang w:val="en-NZ"/>
              </w:rPr>
            </w:pPr>
            <w:r w:rsidRPr="00815B6E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BodyText"/>
              <w:rPr>
                <w:lang w:val="en-NZ"/>
              </w:rPr>
            </w:pPr>
            <w:r w:rsidRPr="00815B6E">
              <w:t>Performance criteria describe the performance needed to demonstrate achievement of the element.</w:t>
            </w:r>
          </w:p>
        </w:tc>
      </w:tr>
      <w:tr w:rsidTr="008B0A0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List"/>
              <w:rPr>
                <w:lang w:val="en-NZ"/>
              </w:rPr>
            </w:pPr>
            <w:r w:rsidRPr="00815B6E">
              <w:t>1.</w:t>
            </w:r>
            <w:r w:rsidRPr="00815B6E">
              <w:tab/>
              <w:t>Apply knowledge of muscle stru</w:t>
            </w:r>
            <w:r w:rsidRPr="00815B6E">
              <w:t>cture and biochemistry to meat quality and the factors that affect it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B6E" w:rsidP="00815B6E">
            <w:pPr>
              <w:pStyle w:val="List"/>
            </w:pPr>
            <w:r w:rsidRPr="00815B6E">
              <w:t>1.1</w:t>
            </w:r>
            <w:r w:rsidRPr="00815B6E">
              <w:tab/>
              <w:t>Explain biological mechanisms (both pre and post slaughter) that affect meat quality in beef</w:t>
            </w:r>
          </w:p>
          <w:p w:rsidR="00000000" w:rsidRPr="00815B6E" w:rsidP="00815B6E">
            <w:pPr>
              <w:pStyle w:val="List"/>
            </w:pPr>
            <w:r w:rsidRPr="00815B6E">
              <w:t>1.2</w:t>
            </w:r>
            <w:r w:rsidRPr="00815B6E">
              <w:tab/>
              <w:t xml:space="preserve">Identify the pattern of tissue development in the body and the pattern of deposition </w:t>
            </w:r>
            <w:r w:rsidRPr="00815B6E">
              <w:t>within the muscle and fat deposits, including the extent to which the composition of fat deposits can be manipulated by production factors</w:t>
            </w:r>
          </w:p>
          <w:p w:rsidR="00000000" w:rsidRPr="00815B6E" w:rsidP="00815B6E">
            <w:pPr>
              <w:pStyle w:val="List"/>
            </w:pPr>
            <w:r w:rsidRPr="00815B6E">
              <w:t>1.3</w:t>
            </w:r>
            <w:r w:rsidRPr="00815B6E">
              <w:tab/>
              <w:t>Identify structure of skeletal muscles in terms of the myofibre and connective tissue components and the effect t</w:t>
            </w:r>
            <w:r w:rsidRPr="00815B6E">
              <w:t>hese structures have on eating quality</w:t>
            </w:r>
          </w:p>
          <w:p w:rsidR="00000000" w:rsidP="00815B6E">
            <w:pPr>
              <w:pStyle w:val="List"/>
              <w:rPr>
                <w:lang w:val="en-NZ"/>
              </w:rPr>
            </w:pPr>
            <w:r w:rsidRPr="00815B6E">
              <w:t>1.4</w:t>
            </w:r>
            <w:r w:rsidRPr="00815B6E">
              <w:tab/>
              <w:t>Identify biochemical events that occur in muscle early post-mortem and their significance in subsequent meat quality</w:t>
            </w:r>
          </w:p>
        </w:tc>
      </w:tr>
      <w:tr w:rsidTr="008B0A0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List"/>
              <w:rPr>
                <w:lang w:val="en-NZ"/>
              </w:rPr>
            </w:pPr>
            <w:r w:rsidRPr="00815B6E">
              <w:t>2.</w:t>
            </w:r>
            <w:r w:rsidRPr="00815B6E">
              <w:tab/>
              <w:t>Identify production and pre-slaughter factors that affect meat quality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B6E" w:rsidP="00815B6E">
            <w:pPr>
              <w:pStyle w:val="List"/>
            </w:pPr>
            <w:r w:rsidRPr="00815B6E">
              <w:t>2.1</w:t>
            </w:r>
            <w:r w:rsidRPr="00815B6E">
              <w:tab/>
            </w:r>
            <w:r w:rsidRPr="00815B6E">
              <w:t>Identify impacts of production factors on meat quality</w:t>
            </w:r>
          </w:p>
          <w:p w:rsidR="00000000" w:rsidP="00815B6E">
            <w:pPr>
              <w:pStyle w:val="List"/>
              <w:rPr>
                <w:lang w:val="en-NZ"/>
              </w:rPr>
            </w:pPr>
            <w:r w:rsidRPr="00815B6E">
              <w:t>2.2</w:t>
            </w:r>
            <w:r w:rsidRPr="00815B6E">
              <w:tab/>
              <w:t>Explain pre-slaughter factors</w:t>
            </w:r>
          </w:p>
        </w:tc>
      </w:tr>
      <w:tr w:rsidTr="008B0A0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List"/>
              <w:rPr>
                <w:lang w:val="en-NZ"/>
              </w:rPr>
            </w:pPr>
            <w:r w:rsidRPr="00815B6E">
              <w:t>3.</w:t>
            </w:r>
            <w:r w:rsidRPr="00815B6E">
              <w:tab/>
              <w:t>Identify processing factors that impact eating quality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B6E" w:rsidP="00815B6E">
            <w:pPr>
              <w:pStyle w:val="List"/>
            </w:pPr>
            <w:r w:rsidRPr="00815B6E">
              <w:t>3.1</w:t>
            </w:r>
            <w:r w:rsidRPr="00815B6E">
              <w:tab/>
              <w:t>Explain pH/temperature window and how it impacts palatability</w:t>
            </w:r>
          </w:p>
          <w:p w:rsidR="00000000" w:rsidRPr="00815B6E" w:rsidP="00815B6E">
            <w:pPr>
              <w:pStyle w:val="List"/>
            </w:pPr>
            <w:r w:rsidRPr="00815B6E">
              <w:t>3.2</w:t>
            </w:r>
            <w:r w:rsidRPr="00815B6E">
              <w:tab/>
              <w:t>Describe role of electrical stimulatio</w:t>
            </w:r>
            <w:r w:rsidRPr="00815B6E">
              <w:t>n in controlling the rate of glycolysis in the carcase</w:t>
            </w:r>
          </w:p>
          <w:p w:rsidR="00000000" w:rsidRPr="00815B6E" w:rsidP="00815B6E">
            <w:pPr>
              <w:pStyle w:val="List"/>
            </w:pPr>
            <w:r w:rsidRPr="00815B6E">
              <w:t>3.3</w:t>
            </w:r>
            <w:r w:rsidRPr="00815B6E">
              <w:tab/>
              <w:t>Explain impact of stretching muscles pre-rigor on palatability</w:t>
            </w:r>
          </w:p>
          <w:p w:rsidR="00000000" w:rsidRPr="00815B6E" w:rsidP="00815B6E">
            <w:pPr>
              <w:pStyle w:val="List"/>
            </w:pPr>
            <w:r w:rsidRPr="00815B6E">
              <w:t>3.4</w:t>
            </w:r>
            <w:r w:rsidRPr="00815B6E">
              <w:tab/>
              <w:t>Describe process of ageing, its impact on tenderness and methods for extending the storage life of fresh meat including the applic</w:t>
            </w:r>
            <w:r w:rsidRPr="00815B6E">
              <w:t>ation of packaging technologies</w:t>
            </w:r>
          </w:p>
          <w:p w:rsidR="00000000" w:rsidP="00815B6E">
            <w:pPr>
              <w:pStyle w:val="List"/>
              <w:rPr>
                <w:lang w:val="en-NZ"/>
              </w:rPr>
            </w:pPr>
            <w:r w:rsidRPr="00815B6E">
              <w:t>3.5</w:t>
            </w:r>
            <w:r w:rsidRPr="00815B6E">
              <w:tab/>
              <w:t>Describe impact of cooking on palatability of meat</w:t>
            </w:r>
          </w:p>
        </w:tc>
      </w:tr>
      <w:tr w:rsidTr="008B0A0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List"/>
              <w:rPr>
                <w:lang w:val="en-NZ"/>
              </w:rPr>
            </w:pPr>
            <w:r w:rsidRPr="00815B6E">
              <w:t>4.</w:t>
            </w:r>
            <w:r w:rsidRPr="00815B6E">
              <w:tab/>
              <w:t>Describe quality attributes of meat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B6E" w:rsidP="00815B6E">
            <w:pPr>
              <w:pStyle w:val="List"/>
            </w:pPr>
            <w:r w:rsidRPr="00815B6E">
              <w:t>4.1</w:t>
            </w:r>
            <w:r w:rsidRPr="00815B6E">
              <w:tab/>
              <w:t>Identify factors that control changes in colour of fresh meat</w:t>
            </w:r>
          </w:p>
          <w:p w:rsidR="00000000" w:rsidRPr="00815B6E" w:rsidP="00815B6E">
            <w:pPr>
              <w:pStyle w:val="List"/>
            </w:pPr>
            <w:r w:rsidRPr="00815B6E">
              <w:t>4.2</w:t>
            </w:r>
            <w:r w:rsidRPr="00815B6E">
              <w:tab/>
              <w:t>Describe development of marbling fat and its impact on pala</w:t>
            </w:r>
            <w:r w:rsidRPr="00815B6E">
              <w:t>tability</w:t>
            </w:r>
          </w:p>
          <w:p w:rsidR="00000000" w:rsidP="00815B6E">
            <w:pPr>
              <w:pStyle w:val="List"/>
              <w:rPr>
                <w:lang w:val="en-NZ"/>
              </w:rPr>
            </w:pPr>
            <w:r w:rsidRPr="00815B6E">
              <w:t>4.3</w:t>
            </w:r>
            <w:r w:rsidRPr="00815B6E">
              <w:tab/>
              <w:t>Explain impact of drip on both the appearance and palatability of meat</w:t>
            </w:r>
          </w:p>
        </w:tc>
      </w:tr>
      <w:tr w:rsidTr="008B0A0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List"/>
              <w:rPr>
                <w:lang w:val="en-NZ"/>
              </w:rPr>
            </w:pPr>
            <w:r w:rsidRPr="00815B6E">
              <w:t>5.</w:t>
            </w:r>
            <w:r w:rsidRPr="00815B6E">
              <w:tab/>
              <w:t>Identify and evaluate the MSA cuts based grading scheme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B6E" w:rsidP="00815B6E">
            <w:pPr>
              <w:pStyle w:val="List"/>
            </w:pPr>
            <w:r w:rsidRPr="00815B6E">
              <w:t>5.1</w:t>
            </w:r>
            <w:r w:rsidRPr="00815B6E">
              <w:tab/>
              <w:t>Explain Palatability Analysis Critical Control Points (PACCP) approach to meat grading</w:t>
            </w:r>
          </w:p>
          <w:p w:rsidR="00000000" w:rsidRPr="00815B6E" w:rsidP="00815B6E">
            <w:pPr>
              <w:pStyle w:val="List"/>
            </w:pPr>
            <w:r w:rsidRPr="00815B6E">
              <w:t>5.2</w:t>
            </w:r>
            <w:r w:rsidRPr="00815B6E">
              <w:tab/>
              <w:t>Describe principl</w:t>
            </w:r>
            <w:r w:rsidRPr="00815B6E">
              <w:t>es behind the development of the MSA carcase pathways system, including tasting protocols</w:t>
            </w:r>
          </w:p>
          <w:p w:rsidR="00000000" w:rsidRPr="00815B6E" w:rsidP="00815B6E">
            <w:pPr>
              <w:pStyle w:val="List"/>
            </w:pPr>
            <w:r w:rsidRPr="00815B6E">
              <w:t>5.3</w:t>
            </w:r>
            <w:r w:rsidRPr="00815B6E">
              <w:tab/>
              <w:t>Establish impact of various production, processing and value-adding inputs on the palatability of beef using the MSA model</w:t>
            </w:r>
          </w:p>
          <w:p w:rsidR="00000000" w:rsidRPr="00815B6E" w:rsidP="00815B6E">
            <w:pPr>
              <w:pStyle w:val="List"/>
            </w:pPr>
            <w:r w:rsidRPr="00815B6E">
              <w:t>5.4</w:t>
            </w:r>
            <w:r w:rsidRPr="00815B6E">
              <w:tab/>
              <w:t>Evaluate potential benefits of a cu</w:t>
            </w:r>
            <w:r w:rsidRPr="00815B6E">
              <w:t>ts-based grading system to various industry sectors</w:t>
            </w:r>
          </w:p>
          <w:p w:rsidR="00000000" w:rsidP="00815B6E">
            <w:pPr>
              <w:pStyle w:val="List"/>
              <w:rPr>
                <w:lang w:val="en-NZ"/>
              </w:rPr>
            </w:pPr>
            <w:r w:rsidRPr="00815B6E">
              <w:t>5.5</w:t>
            </w:r>
            <w:r w:rsidRPr="00815B6E">
              <w:tab/>
              <w:t>Analyse alternative grading schemes and their various attributes</w:t>
            </w:r>
          </w:p>
        </w:tc>
      </w:tr>
      <w:tr w:rsidTr="008B0A0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List"/>
              <w:rPr>
                <w:lang w:val="en-NZ"/>
              </w:rPr>
            </w:pPr>
            <w:r w:rsidRPr="00815B6E">
              <w:t>6.</w:t>
            </w:r>
            <w:r w:rsidRPr="00815B6E">
              <w:tab/>
              <w:t>Interpret and analyse data to predict probable impacts on meat eating quality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B6E" w:rsidP="00815B6E">
            <w:pPr>
              <w:pStyle w:val="List"/>
            </w:pPr>
            <w:r w:rsidRPr="00815B6E">
              <w:t>6.1</w:t>
            </w:r>
            <w:r w:rsidRPr="00815B6E">
              <w:tab/>
            </w:r>
            <w:r w:rsidRPr="00815B6E">
              <w:t>Predict probable impacts of production and processing on meat quality</w:t>
            </w:r>
          </w:p>
          <w:p w:rsidR="00000000" w:rsidRPr="00815B6E" w:rsidP="00815B6E">
            <w:pPr>
              <w:pStyle w:val="List"/>
            </w:pPr>
            <w:r w:rsidRPr="00815B6E">
              <w:t>6.2</w:t>
            </w:r>
            <w:r w:rsidRPr="00815B6E">
              <w:tab/>
              <w:t>Identify potential solutions for eating quality problems</w:t>
            </w:r>
          </w:p>
        </w:tc>
      </w:tr>
    </w:tbl>
    <w:p w:rsidR="00000000" w:rsidRPr="00815B6E" w:rsidP="00815B6E">
      <w:pPr>
        <w:pStyle w:val="BodyText"/>
      </w:pPr>
    </w:p>
    <w:p w:rsidR="00000000" w:rsidRPr="00815B6E" w:rsidP="00815B6E">
      <w:pPr>
        <w:pStyle w:val="AllowPageBreak"/>
      </w:pPr>
    </w:p>
    <w:p w:rsidR="00000000" w:rsidRPr="00815B6E" w:rsidP="00815B6E">
      <w:pPr>
        <w:pStyle w:val="Heading1"/>
      </w:pPr>
      <w:bookmarkStart w:id="6" w:name="O_737368"/>
      <w:bookmarkEnd w:id="6"/>
      <w:r w:rsidRPr="00815B6E">
        <w:t>Foundation Skills</w:t>
      </w:r>
    </w:p>
    <w:p w:rsidR="00000000" w:rsidRPr="00815B6E" w:rsidP="008B0A06">
      <w:pPr>
        <w:pStyle w:val="BodyText"/>
      </w:pPr>
      <w:r w:rsidRPr="00815B6E">
        <w:t>Foundation Skills essential to performance are explicit in the performance criteria of t</w:t>
      </w:r>
      <w:r w:rsidRPr="00815B6E">
        <w:t>his unit of competency.</w:t>
      </w:r>
    </w:p>
    <w:p w:rsidR="00000000" w:rsidRPr="00815B6E" w:rsidP="00815B6E">
      <w:pPr>
        <w:pStyle w:val="Heading1"/>
      </w:pPr>
      <w:bookmarkStart w:id="7" w:name="O_737369"/>
      <w:bookmarkEnd w:id="7"/>
      <w:r w:rsidRPr="00815B6E">
        <w:t>Range of Conditions</w:t>
      </w:r>
    </w:p>
    <w:p w:rsidR="00000000" w:rsidRPr="00815B6E" w:rsidP="00815B6E">
      <w:pPr>
        <w:pStyle w:val="Heading1"/>
      </w:pPr>
      <w:bookmarkStart w:id="8" w:name="O_737370"/>
      <w:bookmarkEnd w:id="8"/>
      <w:r w:rsidRPr="00815B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8B0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6E">
            <w:pPr>
              <w:pStyle w:val="TableBodyText"/>
              <w:rPr>
                <w:lang w:val="en-NZ"/>
              </w:rPr>
            </w:pPr>
            <w:r w:rsidRPr="00815B6E">
              <w:t>MTMP404B Apply meat science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B6E" w:rsidP="00815B6E">
            <w:pPr>
              <w:pStyle w:val="TableBodyText"/>
            </w:pPr>
            <w:r w:rsidRPr="00815B6E">
              <w:t>E</w:t>
            </w:r>
          </w:p>
        </w:tc>
      </w:tr>
    </w:tbl>
    <w:p w:rsidR="00000000" w:rsidRPr="00815B6E" w:rsidP="00815B6E">
      <w:pPr>
        <w:pStyle w:val="BodyText"/>
      </w:pPr>
    </w:p>
    <w:p w:rsidR="00000000" w:rsidRPr="00815B6E" w:rsidP="00815B6E">
      <w:pPr>
        <w:pStyle w:val="AllowPageBreak"/>
      </w:pPr>
    </w:p>
    <w:p w:rsidR="00000000" w:rsidRPr="00815B6E" w:rsidP="00815B6E">
      <w:pPr>
        <w:pStyle w:val="Heading1"/>
      </w:pPr>
      <w:bookmarkStart w:id="9" w:name="O_737377"/>
      <w:bookmarkEnd w:id="9"/>
      <w:r w:rsidRPr="00815B6E">
        <w:t>Links</w:t>
      </w:r>
    </w:p>
    <w:p w:rsidR="00000000" w:rsidRPr="00815B6E" w:rsidP="008B0A06">
      <w:pPr>
        <w:pStyle w:val="BodyText"/>
      </w:pPr>
      <w:r w:rsidRPr="00815B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3632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15B6E" w:rsidP="00815B6E"/>
    <w:sectPr w:rsidSect="00815B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6E" w:rsidRPr="008B0A06" w:rsidP="008B0A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06" w:rsidP="00815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A06" w:rsidP="00815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0A06" w:rsidP="00815B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B6E" w:rsidRPr="008B0A06" w:rsidP="008B0A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06" w:rsidRPr="002D2AF8" w:rsidP="00815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AMPA403 Apply meat science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B0A06" w:rsidP="00815B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B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B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B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B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B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B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B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B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B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B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B6E"/>
  </w:style>
  <w:style w:type="character" w:customStyle="1" w:styleId="Heading1Char">
    <w:name w:val="Heading 1 Char"/>
    <w:basedOn w:val="DefaultParagraphFont"/>
    <w:link w:val="Heading1"/>
    <w:rsid w:val="00815B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B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B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5B6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15B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15B6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15B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15B6E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815B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B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B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B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B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B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B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B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B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B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B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B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B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B6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15B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5B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5B6E"/>
    <w:rPr>
      <w:b/>
      <w:spacing w:val="0"/>
    </w:rPr>
  </w:style>
  <w:style w:type="paragraph" w:customStyle="1" w:styleId="SuperTitle">
    <w:name w:val="SuperTitle"/>
    <w:basedOn w:val="Title"/>
    <w:rsid w:val="00815B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B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B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5B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5B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B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B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B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B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B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B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B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B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B6E"/>
    <w:rPr>
      <w:i/>
    </w:rPr>
  </w:style>
  <w:style w:type="paragraph" w:styleId="Caption">
    <w:name w:val="caption"/>
    <w:basedOn w:val="BodyText"/>
    <w:next w:val="Normal"/>
    <w:qFormat/>
    <w:rsid w:val="00815B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B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B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B6E"/>
  </w:style>
  <w:style w:type="paragraph" w:styleId="TableofFigures">
    <w:name w:val="table of figures"/>
    <w:basedOn w:val="Normal"/>
    <w:next w:val="Normal"/>
    <w:semiHidden/>
    <w:rsid w:val="00815B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B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5B6E"/>
    <w:rPr>
      <w:rFonts w:ascii="Wingdings" w:hAnsi="Wingdings"/>
    </w:rPr>
  </w:style>
  <w:style w:type="character" w:customStyle="1" w:styleId="HotSpot">
    <w:name w:val="HotSpot"/>
    <w:rsid w:val="00815B6E"/>
    <w:rPr>
      <w:color w:val="0033CC"/>
      <w:u w:val="none"/>
    </w:rPr>
  </w:style>
  <w:style w:type="paragraph" w:customStyle="1" w:styleId="BodyTextRight">
    <w:name w:val="Body Text Right"/>
    <w:basedOn w:val="BodyText"/>
    <w:rsid w:val="00815B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B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B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B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B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B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B6E"/>
    <w:rPr>
      <w:sz w:val="32"/>
    </w:rPr>
  </w:style>
  <w:style w:type="paragraph" w:customStyle="1" w:styleId="HeadingProcedure">
    <w:name w:val="Heading Procedure"/>
    <w:basedOn w:val="HeadingBase"/>
    <w:next w:val="Normal"/>
    <w:rsid w:val="00815B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15B6E"/>
    <w:pPr>
      <w:ind w:firstLine="0"/>
    </w:pPr>
  </w:style>
  <w:style w:type="paragraph" w:customStyle="1" w:styleId="ListNote">
    <w:name w:val="List Note"/>
    <w:basedOn w:val="List"/>
    <w:rsid w:val="00815B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B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B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B6E"/>
    <w:rPr>
      <w:rFonts w:ascii="Courier New" w:hAnsi="Courier New"/>
    </w:rPr>
  </w:style>
  <w:style w:type="paragraph" w:customStyle="1" w:styleId="NoteBullet">
    <w:name w:val="Note Bullet"/>
    <w:basedOn w:val="Note"/>
    <w:rsid w:val="00815B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B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B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B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B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5B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B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B6E"/>
    <w:rPr>
      <w:b/>
      <w:smallCaps/>
    </w:rPr>
  </w:style>
  <w:style w:type="paragraph" w:customStyle="1" w:styleId="TableListNumber">
    <w:name w:val="Table List Number"/>
    <w:basedOn w:val="ListNumber"/>
    <w:rsid w:val="00815B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B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B6E"/>
    <w:pPr>
      <w:numPr>
        <w:numId w:val="7"/>
      </w:numPr>
    </w:pPr>
  </w:style>
  <w:style w:type="paragraph" w:customStyle="1" w:styleId="ListAlpha2">
    <w:name w:val="List Alpha 2"/>
    <w:basedOn w:val="List2"/>
    <w:rsid w:val="00815B6E"/>
    <w:pPr>
      <w:numPr>
        <w:numId w:val="6"/>
      </w:numPr>
    </w:pPr>
  </w:style>
  <w:style w:type="paragraph" w:styleId="List2">
    <w:name w:val="List 2"/>
    <w:basedOn w:val="BodyText"/>
    <w:rsid w:val="00815B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B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B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B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B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B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5B6E"/>
    <w:pPr>
      <w:numPr>
        <w:numId w:val="2"/>
      </w:numPr>
    </w:pPr>
  </w:style>
  <w:style w:type="paragraph" w:styleId="ListContinue2">
    <w:name w:val="List Continue 2"/>
    <w:basedOn w:val="List2"/>
    <w:rsid w:val="00815B6E"/>
    <w:pPr>
      <w:ind w:firstLine="0"/>
    </w:pPr>
  </w:style>
  <w:style w:type="paragraph" w:styleId="ListContinue3">
    <w:name w:val="List Continue 3"/>
    <w:basedOn w:val="List3"/>
    <w:rsid w:val="00815B6E"/>
    <w:pPr>
      <w:ind w:left="1021" w:firstLine="0"/>
    </w:pPr>
  </w:style>
  <w:style w:type="paragraph" w:styleId="ListContinue4">
    <w:name w:val="List Continue 4"/>
    <w:basedOn w:val="List4"/>
    <w:rsid w:val="00815B6E"/>
    <w:pPr>
      <w:ind w:firstLine="0"/>
    </w:pPr>
  </w:style>
  <w:style w:type="paragraph" w:styleId="ListContinue5">
    <w:name w:val="List Continue 5"/>
    <w:basedOn w:val="List5"/>
    <w:rsid w:val="00815B6E"/>
    <w:pPr>
      <w:ind w:firstLine="0"/>
    </w:pPr>
  </w:style>
  <w:style w:type="paragraph" w:styleId="ListNumber3">
    <w:name w:val="List Number 3"/>
    <w:basedOn w:val="List3"/>
    <w:rsid w:val="00815B6E"/>
    <w:pPr>
      <w:numPr>
        <w:numId w:val="3"/>
      </w:numPr>
    </w:pPr>
  </w:style>
  <w:style w:type="paragraph" w:styleId="ListNumber4">
    <w:name w:val="List Number 4"/>
    <w:basedOn w:val="List4"/>
    <w:rsid w:val="00815B6E"/>
    <w:pPr>
      <w:numPr>
        <w:numId w:val="4"/>
      </w:numPr>
    </w:pPr>
  </w:style>
  <w:style w:type="paragraph" w:styleId="ListNumber5">
    <w:name w:val="List Number 5"/>
    <w:basedOn w:val="List5"/>
    <w:rsid w:val="00815B6E"/>
    <w:pPr>
      <w:numPr>
        <w:numId w:val="5"/>
      </w:numPr>
    </w:pPr>
  </w:style>
  <w:style w:type="paragraph" w:styleId="BlockText">
    <w:name w:val="Block Text"/>
    <w:basedOn w:val="Normal"/>
    <w:rsid w:val="00815B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B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B6E"/>
    <w:rPr>
      <w:sz w:val="16"/>
      <w:vertAlign w:val="superscript"/>
    </w:rPr>
  </w:style>
  <w:style w:type="character" w:customStyle="1" w:styleId="Symbols">
    <w:name w:val="Symbols"/>
    <w:basedOn w:val="DefaultParagraphFont"/>
    <w:rsid w:val="00815B6E"/>
    <w:rPr>
      <w:rFonts w:ascii="Symbol" w:hAnsi="Symbol"/>
    </w:rPr>
  </w:style>
  <w:style w:type="character" w:customStyle="1" w:styleId="MenuOptions">
    <w:name w:val="Menu Options"/>
    <w:basedOn w:val="DefaultParagraphFont"/>
    <w:rsid w:val="00815B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B6E"/>
    <w:rPr>
      <w:b/>
    </w:rPr>
  </w:style>
  <w:style w:type="character" w:customStyle="1" w:styleId="Underlined">
    <w:name w:val="Underlined"/>
    <w:basedOn w:val="DefaultParagraphFont"/>
    <w:rsid w:val="00815B6E"/>
    <w:rPr>
      <w:u w:val="single"/>
    </w:rPr>
  </w:style>
  <w:style w:type="paragraph" w:customStyle="1" w:styleId="TableBodyTextRight">
    <w:name w:val="Table Body Text Right"/>
    <w:basedOn w:val="TableBodyText"/>
    <w:rsid w:val="00815B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B6E"/>
    <w:rPr>
      <w:sz w:val="18"/>
    </w:rPr>
  </w:style>
  <w:style w:type="paragraph" w:customStyle="1" w:styleId="BodySmallRight">
    <w:name w:val="Body Small Right"/>
    <w:basedOn w:val="BodyTextRight"/>
    <w:rsid w:val="00815B6E"/>
    <w:rPr>
      <w:sz w:val="18"/>
      <w:szCs w:val="18"/>
    </w:rPr>
  </w:style>
  <w:style w:type="paragraph" w:customStyle="1" w:styleId="MarginEdition">
    <w:name w:val="Margin Edition"/>
    <w:basedOn w:val="MarginNote"/>
    <w:rsid w:val="00815B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B6E"/>
    <w:rPr>
      <w:sz w:val="2"/>
      <w:szCs w:val="2"/>
    </w:rPr>
  </w:style>
  <w:style w:type="character" w:customStyle="1" w:styleId="Small">
    <w:name w:val="Small"/>
    <w:basedOn w:val="DefaultParagraphFont"/>
    <w:rsid w:val="00815B6E"/>
    <w:rPr>
      <w:sz w:val="16"/>
    </w:rPr>
  </w:style>
  <w:style w:type="paragraph" w:customStyle="1" w:styleId="WideTable">
    <w:name w:val="Wide Table"/>
    <w:basedOn w:val="Normal"/>
    <w:rsid w:val="00815B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B6E"/>
  </w:style>
  <w:style w:type="paragraph" w:styleId="Quote">
    <w:name w:val="Quote"/>
    <w:basedOn w:val="Heading1"/>
    <w:link w:val="QuoteChar"/>
    <w:qFormat/>
    <w:rsid w:val="00815B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B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B6E"/>
    <w:pPr>
      <w:pageBreakBefore/>
    </w:pPr>
  </w:style>
  <w:style w:type="paragraph" w:customStyle="1" w:styleId="Border">
    <w:name w:val="Border"/>
    <w:basedOn w:val="Normal"/>
    <w:qFormat/>
    <w:rsid w:val="00815B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B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B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B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B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B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B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B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B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B6E"/>
    <w:rPr>
      <w:u w:val="single"/>
    </w:rPr>
  </w:style>
  <w:style w:type="character" w:customStyle="1" w:styleId="BoldandItalics">
    <w:name w:val="Bold and Italics"/>
    <w:qFormat/>
    <w:rsid w:val="00815B6E"/>
    <w:rPr>
      <w:b/>
      <w:i/>
      <w:u w:val="none"/>
    </w:rPr>
  </w:style>
  <w:style w:type="paragraph" w:styleId="BalloonText">
    <w:name w:val="Balloon Text"/>
    <w:basedOn w:val="Normal"/>
    <w:link w:val="BalloonTextChar"/>
    <w:rsid w:val="00815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B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B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B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B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B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B6E"/>
    <w:pPr>
      <w:spacing w:before="0" w:after="0"/>
    </w:pPr>
  </w:style>
  <w:style w:type="paragraph" w:customStyle="1" w:styleId="BodyTextBold">
    <w:name w:val="Body Text Bold"/>
    <w:basedOn w:val="BodyText"/>
    <w:qFormat/>
    <w:rsid w:val="00815B6E"/>
    <w:rPr>
      <w:b/>
    </w:rPr>
  </w:style>
  <w:style w:type="character" w:styleId="Hyperlink">
    <w:name w:val="Hyperlink"/>
    <w:basedOn w:val="DefaultParagraphFont"/>
    <w:uiPriority w:val="99"/>
    <w:unhideWhenUsed/>
    <w:rsid w:val="008B0A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3762</Characters>
  <Application>Microsoft Office Word</Application>
  <DocSecurity>0</DocSecurity>
  <Lines>129</Lines>
  <Paragraphs>73</Paragraphs>
  <ScaleCrop>false</ScaleCrop>
  <Company>Author-it Software Corporation Ltd.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AMPA403 Apply meat science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2022-02-25T01:41:00Z</dcterms:created>
  <dcterms:modified xsi:type="dcterms:W3CDTF">2022-02-25T01:41:00Z</dcterms:modified>
</cp:coreProperties>
</file>