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7056" w:rsidP="009170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AMPA400 Utilise refrigeration index</w:t>
      </w:r>
      <w:r>
        <w:fldChar w:fldCharType="end"/>
      </w:r>
    </w:p>
    <w:p w:rsidR="00917056" w:rsidP="00917056">
      <w:pPr>
        <w:pStyle w:val="Version"/>
        <w:sectPr w:rsidSect="008162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62EB" w:rsidP="008162EB">
      <w:pPr>
        <w:pStyle w:val="SuperHeading"/>
      </w:pPr>
      <w:r w:rsidRPr="008162EB">
        <w:t>AMPA400 Utilise refrigeration index</w:t>
      </w:r>
    </w:p>
    <w:p w:rsidR="00000000" w:rsidRPr="008162EB" w:rsidP="008162EB">
      <w:pPr>
        <w:pStyle w:val="Heading1"/>
      </w:pPr>
      <w:bookmarkStart w:id="1" w:name="O_737438"/>
      <w:bookmarkEnd w:id="1"/>
      <w:r w:rsidRPr="008162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16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EB">
            <w:pPr>
              <w:pStyle w:val="TableHeading"/>
              <w:rPr>
                <w:lang w:val="en-NZ"/>
              </w:rPr>
            </w:pPr>
            <w:r w:rsidRPr="008162E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EB">
            <w:pPr>
              <w:pStyle w:val="TableHeading"/>
              <w:rPr>
                <w:lang w:val="en-NZ"/>
              </w:rPr>
            </w:pPr>
            <w:r w:rsidRPr="008162E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EB">
            <w:pPr>
              <w:pStyle w:val="TableHeading"/>
              <w:rPr>
                <w:lang w:val="en-NZ"/>
              </w:rPr>
            </w:pPr>
            <w:r w:rsidRPr="008162EB">
              <w:t>Comment</w:t>
            </w:r>
          </w:p>
        </w:tc>
      </w:tr>
      <w:tr w:rsidTr="00816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EB">
            <w:pPr>
              <w:pStyle w:val="BodyText"/>
              <w:rPr>
                <w:lang w:val="en-NZ"/>
              </w:rPr>
            </w:pPr>
            <w:r w:rsidRPr="008162E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EB">
            <w:pPr>
              <w:pStyle w:val="BodyText"/>
              <w:rPr>
                <w:lang w:val="en-NZ"/>
              </w:rPr>
            </w:pPr>
            <w:r w:rsidRPr="008162EB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2EB" w:rsidP="008162EB">
            <w:pPr>
              <w:pStyle w:val="BodyText"/>
            </w:pPr>
            <w:r w:rsidRPr="008162EB">
              <w:t>Initial release</w:t>
            </w:r>
          </w:p>
        </w:tc>
      </w:tr>
    </w:tbl>
    <w:p w:rsidR="00000000" w:rsidRPr="008162EB" w:rsidP="008162EB">
      <w:pPr>
        <w:pStyle w:val="BodyText"/>
      </w:pPr>
    </w:p>
    <w:p w:rsidR="00000000" w:rsidRPr="008162EB" w:rsidP="008162EB">
      <w:pPr>
        <w:pStyle w:val="AllowPageBreak"/>
      </w:pPr>
    </w:p>
    <w:p w:rsidR="00000000" w:rsidRPr="008162EB" w:rsidP="008162EB">
      <w:pPr>
        <w:pStyle w:val="Heading1"/>
      </w:pPr>
      <w:bookmarkStart w:id="2" w:name="O_737439"/>
      <w:bookmarkEnd w:id="2"/>
      <w:r w:rsidRPr="008162EB">
        <w:t>Application</w:t>
      </w:r>
    </w:p>
    <w:p w:rsidR="00000000" w:rsidRPr="008162EB" w:rsidP="00917056">
      <w:pPr>
        <w:pStyle w:val="BodyText"/>
      </w:pPr>
      <w:r w:rsidRPr="008162EB">
        <w:t>This unit describes the skills and knowledge required to use the Refrigeration Index (RI) to validate compliance of a chilling and freezing process.</w:t>
      </w:r>
    </w:p>
    <w:p w:rsidR="00000000" w:rsidRPr="008162EB" w:rsidP="00917056">
      <w:pPr>
        <w:pStyle w:val="BodyText"/>
      </w:pPr>
      <w:r w:rsidRPr="008162EB">
        <w:t>The Export Control Orders (ECO), which came into effect in July 2005, require the validation of all chilling processes using the RI.</w:t>
      </w:r>
    </w:p>
    <w:p w:rsidR="00000000" w:rsidRPr="008162EB" w:rsidP="00917056">
      <w:pPr>
        <w:pStyle w:val="BodyText"/>
      </w:pPr>
      <w:r w:rsidRPr="008162EB">
        <w:t>This unit is applicable to Quality Assurance (QA) staff and regulators who utilise the RI to validate compliance of a chil</w:t>
      </w:r>
      <w:r w:rsidRPr="008162EB">
        <w:t>ling or freezing process.</w:t>
      </w:r>
    </w:p>
    <w:p w:rsidR="00000000" w:rsidRPr="008162EB" w:rsidP="00917056">
      <w:pPr>
        <w:pStyle w:val="BodyText"/>
      </w:pPr>
      <w:r w:rsidRPr="008162EB">
        <w:t>The unit must be delivered and assessed in the context of Australian meat industry standards and regulations.</w:t>
      </w:r>
    </w:p>
    <w:p w:rsidR="00000000" w:rsidRPr="008162EB" w:rsidP="00917056">
      <w:pPr>
        <w:pStyle w:val="BodyText"/>
      </w:pPr>
      <w:r w:rsidRPr="008162EB">
        <w:t>No occupational licensing, legislative or certification requirements are known to apply to this unit at the time of pu</w:t>
      </w:r>
      <w:r w:rsidRPr="008162EB">
        <w:t>blication.</w:t>
      </w:r>
    </w:p>
    <w:p w:rsidR="00000000" w:rsidRPr="008162EB" w:rsidP="008162EB">
      <w:pPr>
        <w:pStyle w:val="Heading1"/>
      </w:pPr>
      <w:bookmarkStart w:id="3" w:name="O_737440"/>
      <w:bookmarkEnd w:id="3"/>
      <w:r w:rsidRPr="008162EB">
        <w:t>Pre-requisite Unit</w:t>
      </w:r>
    </w:p>
    <w:p w:rsidR="00000000" w:rsidRPr="008162EB" w:rsidP="00917056">
      <w:pPr>
        <w:pStyle w:val="BodyText"/>
      </w:pPr>
      <w:r w:rsidRPr="008162EB">
        <w:t>Nil.</w:t>
      </w:r>
    </w:p>
    <w:p w:rsidR="00000000" w:rsidRPr="008162EB" w:rsidP="008162EB">
      <w:pPr>
        <w:pStyle w:val="Heading1"/>
      </w:pPr>
      <w:bookmarkStart w:id="4" w:name="O_737442"/>
      <w:bookmarkEnd w:id="4"/>
      <w:r w:rsidRPr="008162EB">
        <w:t>Unit Sector</w:t>
      </w:r>
    </w:p>
    <w:p w:rsidR="00000000" w:rsidRPr="008162EB" w:rsidP="008162EB">
      <w:pPr>
        <w:pStyle w:val="Heading1"/>
      </w:pPr>
      <w:bookmarkStart w:id="5" w:name="O_737443"/>
      <w:bookmarkEnd w:id="5"/>
      <w:r w:rsidRPr="008162E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3"/>
        <w:gridCol w:w="6593"/>
      </w:tblGrid>
      <w:tr w:rsidTr="009170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EB">
            <w:pPr>
              <w:pStyle w:val="TableHeading"/>
              <w:rPr>
                <w:lang w:val="en-NZ"/>
              </w:rPr>
            </w:pPr>
            <w:r w:rsidRPr="008162EB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EB">
            <w:pPr>
              <w:pStyle w:val="TableHeading"/>
              <w:rPr>
                <w:lang w:val="en-NZ"/>
              </w:rPr>
            </w:pPr>
            <w:r w:rsidRPr="008162EB">
              <w:t>Performance criteria</w:t>
            </w:r>
          </w:p>
        </w:tc>
      </w:tr>
      <w:tr w:rsidTr="009170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EB">
            <w:pPr>
              <w:pStyle w:val="BodyText"/>
              <w:rPr>
                <w:lang w:val="en-NZ"/>
              </w:rPr>
            </w:pPr>
            <w:r w:rsidRPr="008162EB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EB">
            <w:pPr>
              <w:pStyle w:val="BodyText"/>
              <w:rPr>
                <w:lang w:val="en-NZ"/>
              </w:rPr>
            </w:pPr>
            <w:r w:rsidRPr="008162EB">
              <w:t>Performance criteria describe the performance needed to demonstrate achievement of the element.</w:t>
            </w:r>
          </w:p>
        </w:tc>
      </w:tr>
      <w:tr w:rsidTr="009170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EB">
            <w:pPr>
              <w:pStyle w:val="List"/>
              <w:rPr>
                <w:lang w:val="en-NZ"/>
              </w:rPr>
            </w:pPr>
            <w:r w:rsidRPr="008162EB">
              <w:t>1.</w:t>
            </w:r>
            <w:r w:rsidRPr="008162EB">
              <w:tab/>
              <w:t>Define the 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2EB" w:rsidP="008162EB">
            <w:pPr>
              <w:pStyle w:val="List"/>
            </w:pPr>
            <w:r w:rsidRPr="008162EB">
              <w:t>1.1</w:t>
            </w:r>
            <w:r w:rsidRPr="008162EB">
              <w:tab/>
              <w:t>Explain RI measure and the uses of predictive microbiological model</w:t>
            </w:r>
          </w:p>
          <w:p w:rsidR="00000000" w:rsidRPr="008162EB" w:rsidP="008162EB">
            <w:pPr>
              <w:pStyle w:val="List"/>
            </w:pPr>
            <w:r w:rsidRPr="008162EB">
              <w:t>1.2</w:t>
            </w:r>
            <w:r w:rsidRPr="008162EB">
              <w:tab/>
              <w:t xml:space="preserve">Identify regulatory requirements for process compliance using the </w:t>
            </w:r>
            <w:r w:rsidRPr="008162EB">
              <w:t>RI</w:t>
            </w:r>
          </w:p>
          <w:p w:rsidR="00000000" w:rsidRPr="008162EB" w:rsidP="008162EB">
            <w:pPr>
              <w:pStyle w:val="List"/>
            </w:pPr>
            <w:r w:rsidRPr="008162EB">
              <w:t>1.3</w:t>
            </w:r>
            <w:r w:rsidRPr="008162EB">
              <w:tab/>
              <w:t>Identify factors affecting microbial growth</w:t>
            </w:r>
          </w:p>
          <w:p w:rsidR="00000000" w:rsidP="008162EB">
            <w:pPr>
              <w:pStyle w:val="List"/>
              <w:rPr>
                <w:lang w:val="en-NZ"/>
              </w:rPr>
            </w:pPr>
            <w:r w:rsidRPr="008162EB">
              <w:t>1.4</w:t>
            </w:r>
            <w:r w:rsidRPr="008162EB">
              <w:tab/>
              <w:t>Identify RI model parameters</w:t>
            </w:r>
          </w:p>
        </w:tc>
      </w:tr>
      <w:tr w:rsidTr="009170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EB">
            <w:pPr>
              <w:pStyle w:val="List"/>
              <w:rPr>
                <w:lang w:val="en-NZ"/>
              </w:rPr>
            </w:pPr>
            <w:r w:rsidRPr="008162EB">
              <w:t>2.</w:t>
            </w:r>
            <w:r w:rsidRPr="008162EB">
              <w:tab/>
              <w:t>Collect temperature data for 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2EB" w:rsidP="008162EB">
            <w:pPr>
              <w:pStyle w:val="List"/>
            </w:pPr>
            <w:r w:rsidRPr="008162EB">
              <w:t>2.1</w:t>
            </w:r>
            <w:r w:rsidRPr="008162EB">
              <w:tab/>
              <w:t>Set up data logger correctly</w:t>
            </w:r>
          </w:p>
          <w:p w:rsidR="00000000" w:rsidRPr="008162EB" w:rsidP="008162EB">
            <w:pPr>
              <w:pStyle w:val="List"/>
            </w:pPr>
            <w:r w:rsidRPr="008162EB">
              <w:t>2.2</w:t>
            </w:r>
            <w:r w:rsidRPr="008162EB">
              <w:tab/>
            </w:r>
            <w:r w:rsidRPr="008162EB">
              <w:t>Place temperature sensor in product, taking into account the point of microbiological concern and recommended placement</w:t>
            </w:r>
          </w:p>
          <w:p w:rsidR="00000000" w:rsidP="008162EB">
            <w:pPr>
              <w:pStyle w:val="List"/>
              <w:rPr>
                <w:lang w:val="en-NZ"/>
              </w:rPr>
            </w:pPr>
            <w:r w:rsidRPr="008162EB">
              <w:t>2.3</w:t>
            </w:r>
            <w:r w:rsidRPr="008162EB">
              <w:tab/>
              <w:t>Process time-temperature data into correct format for RI calculator</w:t>
            </w:r>
          </w:p>
        </w:tc>
      </w:tr>
      <w:tr w:rsidTr="009170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EB">
            <w:pPr>
              <w:pStyle w:val="List"/>
              <w:rPr>
                <w:lang w:val="en-NZ"/>
              </w:rPr>
            </w:pPr>
            <w:r w:rsidRPr="008162EB">
              <w:t>3.</w:t>
            </w:r>
            <w:r w:rsidRPr="008162EB">
              <w:tab/>
              <w:t>Select and define process to be validated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2EB" w:rsidP="008162EB">
            <w:pPr>
              <w:pStyle w:val="List"/>
            </w:pPr>
            <w:r w:rsidRPr="008162EB">
              <w:t>3.1</w:t>
            </w:r>
            <w:r w:rsidRPr="008162EB">
              <w:tab/>
              <w:t>Define process</w:t>
            </w:r>
            <w:r w:rsidRPr="008162EB">
              <w:t xml:space="preserve"> in terms of output</w:t>
            </w:r>
          </w:p>
          <w:p w:rsidR="00000000" w:rsidRPr="008162EB" w:rsidP="008162EB">
            <w:pPr>
              <w:pStyle w:val="List"/>
            </w:pPr>
            <w:r w:rsidRPr="008162EB">
              <w:t>3.2</w:t>
            </w:r>
            <w:r w:rsidRPr="008162EB">
              <w:tab/>
              <w:t>Define production lot</w:t>
            </w:r>
          </w:p>
          <w:p w:rsidR="00000000" w:rsidRPr="008162EB" w:rsidP="008162EB">
            <w:pPr>
              <w:pStyle w:val="List"/>
            </w:pPr>
            <w:r w:rsidRPr="008162EB">
              <w:t>3.3</w:t>
            </w:r>
            <w:r w:rsidRPr="008162EB">
              <w:tab/>
              <w:t>Identify variables in the process</w:t>
            </w:r>
          </w:p>
          <w:p w:rsidR="00000000" w:rsidRPr="008162EB" w:rsidP="008162EB">
            <w:pPr>
              <w:pStyle w:val="List"/>
            </w:pPr>
            <w:r w:rsidRPr="008162EB">
              <w:t>3.4</w:t>
            </w:r>
            <w:r w:rsidRPr="008162EB">
              <w:tab/>
              <w:t>Identify number of measurements required</w:t>
            </w:r>
          </w:p>
          <w:p w:rsidR="00000000" w:rsidRPr="008162EB" w:rsidP="008162EB">
            <w:pPr>
              <w:pStyle w:val="List"/>
            </w:pPr>
            <w:r w:rsidRPr="008162EB">
              <w:t>3.5</w:t>
            </w:r>
            <w:r w:rsidRPr="008162EB">
              <w:tab/>
              <w:t>Identify when and where data collection should occur</w:t>
            </w:r>
          </w:p>
          <w:p w:rsidR="00000000" w:rsidP="008162EB">
            <w:pPr>
              <w:pStyle w:val="List"/>
              <w:rPr>
                <w:lang w:val="en-NZ"/>
              </w:rPr>
            </w:pPr>
            <w:r w:rsidRPr="008162EB">
              <w:t>3.6</w:t>
            </w:r>
            <w:r w:rsidRPr="008162EB">
              <w:tab/>
              <w:t>Identify RI criteria</w:t>
            </w:r>
          </w:p>
        </w:tc>
      </w:tr>
      <w:tr w:rsidTr="009170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EB">
            <w:pPr>
              <w:pStyle w:val="List"/>
              <w:rPr>
                <w:lang w:val="en-NZ"/>
              </w:rPr>
            </w:pPr>
            <w:r w:rsidRPr="008162EB">
              <w:t>4.</w:t>
            </w:r>
            <w:r w:rsidRPr="008162EB">
              <w:tab/>
              <w:t>Calculate RI index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2EB" w:rsidP="008162EB">
            <w:pPr>
              <w:pStyle w:val="List"/>
            </w:pPr>
            <w:r w:rsidRPr="008162EB">
              <w:t>4.1</w:t>
            </w:r>
            <w:r w:rsidRPr="008162EB">
              <w:tab/>
              <w:t>Load and open soft</w:t>
            </w:r>
            <w:r w:rsidRPr="008162EB">
              <w:t>ware</w:t>
            </w:r>
          </w:p>
          <w:p w:rsidR="00000000" w:rsidRPr="008162EB" w:rsidP="008162EB">
            <w:pPr>
              <w:pStyle w:val="List"/>
            </w:pPr>
            <w:r w:rsidRPr="008162EB">
              <w:t>4.2</w:t>
            </w:r>
            <w:r w:rsidRPr="008162EB">
              <w:tab/>
              <w:t>Select correct calculator options for process being validated</w:t>
            </w:r>
          </w:p>
          <w:p w:rsidR="00000000" w:rsidP="008162EB">
            <w:pPr>
              <w:pStyle w:val="List"/>
              <w:rPr>
                <w:lang w:val="en-NZ"/>
              </w:rPr>
            </w:pPr>
            <w:r w:rsidRPr="008162EB">
              <w:t>4.3</w:t>
            </w:r>
            <w:r w:rsidRPr="008162EB">
              <w:tab/>
              <w:t>Calculate RI for process to be validated</w:t>
            </w:r>
          </w:p>
        </w:tc>
      </w:tr>
      <w:tr w:rsidTr="009170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EB">
            <w:pPr>
              <w:pStyle w:val="List"/>
              <w:rPr>
                <w:lang w:val="en-NZ"/>
              </w:rPr>
            </w:pPr>
            <w:r w:rsidRPr="008162EB">
              <w:t>5.</w:t>
            </w:r>
            <w:r w:rsidRPr="008162EB">
              <w:tab/>
              <w:t>Utilise RI to validate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2EB" w:rsidP="008162EB">
            <w:pPr>
              <w:pStyle w:val="List"/>
            </w:pPr>
            <w:r w:rsidRPr="008162EB">
              <w:t>5.1</w:t>
            </w:r>
            <w:r w:rsidRPr="008162EB">
              <w:tab/>
              <w:t>Compare RI with ECO requirements</w:t>
            </w:r>
          </w:p>
          <w:p w:rsidR="00000000" w:rsidRPr="008162EB" w:rsidP="008162EB">
            <w:pPr>
              <w:pStyle w:val="List"/>
            </w:pPr>
            <w:r w:rsidRPr="008162EB">
              <w:t>5.2</w:t>
            </w:r>
            <w:r w:rsidRPr="008162EB">
              <w:tab/>
              <w:t>Assess appropriateness of the data where RI does not comply</w:t>
            </w:r>
          </w:p>
          <w:p w:rsidR="00000000" w:rsidRPr="008162EB" w:rsidP="008162EB">
            <w:pPr>
              <w:pStyle w:val="List"/>
            </w:pPr>
            <w:r w:rsidRPr="008162EB">
              <w:t>5.3</w:t>
            </w:r>
            <w:r w:rsidRPr="008162EB">
              <w:tab/>
            </w:r>
            <w:r w:rsidRPr="008162EB">
              <w:t>Take action to correct a non-conforming process</w:t>
            </w:r>
          </w:p>
          <w:p w:rsidR="00000000" w:rsidP="008162EB">
            <w:pPr>
              <w:pStyle w:val="List"/>
              <w:rPr>
                <w:lang w:val="en-NZ"/>
              </w:rPr>
            </w:pPr>
            <w:r w:rsidRPr="008162EB">
              <w:t>5.4</w:t>
            </w:r>
            <w:r w:rsidRPr="008162EB">
              <w:tab/>
              <w:t>Make decisions on production disposition for a refrigeration breakdown</w:t>
            </w:r>
          </w:p>
        </w:tc>
      </w:tr>
      <w:tr w:rsidTr="009170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EB">
            <w:pPr>
              <w:pStyle w:val="List"/>
              <w:rPr>
                <w:lang w:val="en-NZ"/>
              </w:rPr>
            </w:pPr>
            <w:r w:rsidRPr="008162EB">
              <w:t>6.</w:t>
            </w:r>
            <w:r w:rsidRPr="008162EB">
              <w:tab/>
              <w:t>Document a validation process using the 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2EB" w:rsidP="008162EB">
            <w:pPr>
              <w:pStyle w:val="List"/>
            </w:pPr>
            <w:r w:rsidRPr="008162EB">
              <w:t>6.1</w:t>
            </w:r>
            <w:r w:rsidRPr="008162EB">
              <w:tab/>
              <w:t>Describe purpose, process and arrangements for validation</w:t>
            </w:r>
          </w:p>
          <w:p w:rsidR="00000000" w:rsidRPr="008162EB" w:rsidP="008162EB">
            <w:pPr>
              <w:pStyle w:val="List"/>
            </w:pPr>
            <w:r w:rsidRPr="008162EB">
              <w:t>6.2</w:t>
            </w:r>
            <w:r w:rsidRPr="008162EB">
              <w:tab/>
            </w:r>
            <w:r w:rsidRPr="008162EB">
              <w:t>Describe data collection methods and calculation options used and summarise data collected</w:t>
            </w:r>
          </w:p>
          <w:p w:rsidR="00000000" w:rsidRPr="008162EB" w:rsidP="008162EB">
            <w:pPr>
              <w:pStyle w:val="List"/>
            </w:pPr>
            <w:r w:rsidRPr="008162EB">
              <w:t>6.3</w:t>
            </w:r>
            <w:r w:rsidRPr="008162EB">
              <w:tab/>
              <w:t>State validation decision</w:t>
            </w:r>
          </w:p>
        </w:tc>
      </w:tr>
    </w:tbl>
    <w:p w:rsidR="00000000" w:rsidRPr="008162EB" w:rsidP="008162EB">
      <w:pPr>
        <w:pStyle w:val="BodyText"/>
      </w:pPr>
    </w:p>
    <w:p w:rsidR="00000000" w:rsidRPr="008162EB" w:rsidP="008162EB">
      <w:pPr>
        <w:pStyle w:val="AllowPageBreak"/>
      </w:pPr>
    </w:p>
    <w:p w:rsidR="00000000" w:rsidRPr="008162EB" w:rsidP="008162EB">
      <w:pPr>
        <w:pStyle w:val="Heading1"/>
      </w:pPr>
      <w:bookmarkStart w:id="6" w:name="O_737444"/>
      <w:bookmarkEnd w:id="6"/>
      <w:r w:rsidRPr="008162EB">
        <w:t>Foundation Skills</w:t>
      </w:r>
    </w:p>
    <w:p w:rsidR="00000000" w:rsidRPr="008162EB" w:rsidP="00917056">
      <w:pPr>
        <w:pStyle w:val="BodyText"/>
      </w:pPr>
      <w:r w:rsidRPr="008162EB">
        <w:t>Foundation Skills essential to performance are explicit in the performance criteria of this unit o</w:t>
      </w:r>
      <w:r w:rsidRPr="008162EB">
        <w:t>f competency.</w:t>
      </w:r>
    </w:p>
    <w:p w:rsidR="00000000" w:rsidRPr="008162EB" w:rsidP="008162EB">
      <w:pPr>
        <w:pStyle w:val="Heading1"/>
      </w:pPr>
      <w:bookmarkStart w:id="7" w:name="O_737445"/>
      <w:bookmarkEnd w:id="7"/>
      <w:r w:rsidRPr="008162EB">
        <w:t>Range of Conditions</w:t>
      </w:r>
    </w:p>
    <w:p w:rsidR="00000000" w:rsidRPr="008162EB" w:rsidP="008162EB">
      <w:pPr>
        <w:pStyle w:val="Heading1"/>
      </w:pPr>
      <w:bookmarkStart w:id="8" w:name="O_737446"/>
      <w:bookmarkEnd w:id="8"/>
      <w:r w:rsidRPr="008162E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964"/>
        <w:gridCol w:w="1042"/>
      </w:tblGrid>
      <w:tr w:rsidTr="00917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7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EB">
            <w:pPr>
              <w:pStyle w:val="BodyText"/>
              <w:rPr>
                <w:lang w:val="en-NZ"/>
              </w:rPr>
            </w:pPr>
            <w:r w:rsidRPr="008162EB">
              <w:t>MTMP401B Utilise refrigeration index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2EB" w:rsidP="008162EB">
            <w:pPr>
              <w:pStyle w:val="BodyText"/>
            </w:pPr>
            <w:r w:rsidRPr="008162EB">
              <w:t>E</w:t>
            </w:r>
          </w:p>
        </w:tc>
      </w:tr>
    </w:tbl>
    <w:p w:rsidR="00000000" w:rsidRPr="008162EB" w:rsidP="008162EB">
      <w:pPr>
        <w:pStyle w:val="BodyText"/>
      </w:pPr>
    </w:p>
    <w:p w:rsidR="00000000" w:rsidRPr="008162EB" w:rsidP="008162EB">
      <w:pPr>
        <w:pStyle w:val="AllowPageBreak"/>
      </w:pPr>
    </w:p>
    <w:p w:rsidR="00000000" w:rsidRPr="008162EB" w:rsidP="008162EB">
      <w:pPr>
        <w:pStyle w:val="Heading1"/>
      </w:pPr>
      <w:bookmarkStart w:id="9" w:name="O_737453"/>
      <w:bookmarkEnd w:id="9"/>
      <w:r w:rsidRPr="008162EB">
        <w:t>Links</w:t>
      </w:r>
    </w:p>
    <w:p w:rsidR="00000000" w:rsidRPr="008162EB" w:rsidP="00917056">
      <w:pPr>
        <w:pStyle w:val="BodyText"/>
      </w:pPr>
      <w:r w:rsidRPr="008162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1703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162EB" w:rsidP="00917056">
      <w:pPr>
        <w:pStyle w:val="BodyText"/>
        <w:sectPr w:rsidSect="008162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62EB" w:rsidP="008162EB">
      <w:pPr>
        <w:pStyle w:val="SuperHeading"/>
      </w:pPr>
      <w:r w:rsidRPr="008162EB">
        <w:t>Assessment Requirements for AMPA400 Utilise refrigeration index</w:t>
      </w:r>
    </w:p>
    <w:p w:rsidR="00000000" w:rsidRPr="008162EB" w:rsidP="008162EB">
      <w:pPr>
        <w:pStyle w:val="Heading1"/>
      </w:pPr>
      <w:bookmarkStart w:id="10" w:name="O_737448"/>
      <w:bookmarkEnd w:id="10"/>
      <w:r w:rsidRPr="008162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16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EB">
            <w:pPr>
              <w:pStyle w:val="TableHeading"/>
              <w:rPr>
                <w:lang w:val="en-NZ"/>
              </w:rPr>
            </w:pPr>
            <w:r w:rsidRPr="008162E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EB">
            <w:pPr>
              <w:pStyle w:val="TableHeading"/>
              <w:rPr>
                <w:lang w:val="en-NZ"/>
              </w:rPr>
            </w:pPr>
            <w:r w:rsidRPr="008162E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EB">
            <w:pPr>
              <w:pStyle w:val="TableHeading"/>
              <w:rPr>
                <w:lang w:val="en-NZ"/>
              </w:rPr>
            </w:pPr>
            <w:r w:rsidRPr="008162EB">
              <w:t>Comment</w:t>
            </w:r>
          </w:p>
        </w:tc>
      </w:tr>
      <w:tr w:rsidTr="00816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EB">
            <w:pPr>
              <w:pStyle w:val="BodyText"/>
              <w:rPr>
                <w:lang w:val="en-NZ"/>
              </w:rPr>
            </w:pPr>
            <w:r w:rsidRPr="008162E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EB">
            <w:pPr>
              <w:pStyle w:val="BodyText"/>
              <w:rPr>
                <w:lang w:val="en-NZ"/>
              </w:rPr>
            </w:pPr>
            <w:r w:rsidRPr="008162EB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2EB" w:rsidP="008162EB">
            <w:pPr>
              <w:pStyle w:val="BodyText"/>
            </w:pPr>
            <w:r w:rsidRPr="008162EB">
              <w:t>Initial release</w:t>
            </w:r>
          </w:p>
        </w:tc>
      </w:tr>
    </w:tbl>
    <w:p w:rsidR="00000000" w:rsidRPr="008162EB" w:rsidP="008162EB">
      <w:pPr>
        <w:pStyle w:val="BodyText"/>
      </w:pPr>
    </w:p>
    <w:p w:rsidR="00000000" w:rsidRPr="008162EB" w:rsidP="008162EB">
      <w:pPr>
        <w:pStyle w:val="AllowPageBreak"/>
      </w:pPr>
    </w:p>
    <w:p w:rsidR="00000000" w:rsidRPr="008162EB" w:rsidP="008162EB">
      <w:pPr>
        <w:pStyle w:val="Heading1"/>
      </w:pPr>
      <w:bookmarkStart w:id="11" w:name="O_737449"/>
      <w:bookmarkEnd w:id="11"/>
      <w:r w:rsidRPr="008162EB">
        <w:t>Performance Evidence</w:t>
      </w:r>
    </w:p>
    <w:p w:rsidR="00000000" w:rsidRPr="008162EB" w:rsidP="00917056">
      <w:pPr>
        <w:pStyle w:val="BodyText"/>
      </w:pPr>
      <w:r w:rsidRPr="008162EB">
        <w:t>Evidence must demonstrate the candidate</w:t>
      </w:r>
      <w:r>
        <w:t>’</w:t>
      </w:r>
      <w:r w:rsidRPr="008162EB">
        <w:t>s consistency of performance over time at production speed.</w:t>
      </w:r>
    </w:p>
    <w:p w:rsidR="00000000" w:rsidRPr="008162EB" w:rsidP="00917056">
      <w:pPr>
        <w:pStyle w:val="BodyText"/>
      </w:pPr>
      <w:r w:rsidRPr="008162EB">
        <w:t>The candidate must use the Refrigeration Index (RI) to validate compliance of a chilling and freezing process.</w:t>
      </w:r>
    </w:p>
    <w:p w:rsidR="00000000" w:rsidRPr="008162EB" w:rsidP="00917056">
      <w:pPr>
        <w:pStyle w:val="BodyText"/>
      </w:pPr>
      <w:r w:rsidRPr="008162EB">
        <w:t xml:space="preserve">The candidate must demonstrate ability to: </w:t>
      </w:r>
    </w:p>
    <w:p w:rsidR="00000000" w:rsidRPr="008162EB" w:rsidP="008162EB">
      <w:pPr>
        <w:pStyle w:val="ListBullet"/>
      </w:pPr>
      <w:r w:rsidRPr="008162EB">
        <w:t>define a process and the relevant variables</w:t>
      </w:r>
    </w:p>
    <w:p w:rsidR="00000000" w:rsidRPr="008162EB" w:rsidP="008162EB">
      <w:pPr>
        <w:pStyle w:val="ListBullet"/>
      </w:pPr>
      <w:r w:rsidRPr="008162EB">
        <w:t>plan and manage the collection of data for a validation exercise</w:t>
      </w:r>
    </w:p>
    <w:p w:rsidR="00000000" w:rsidRPr="008162EB" w:rsidP="008162EB">
      <w:pPr>
        <w:pStyle w:val="ListBullet"/>
      </w:pPr>
      <w:r w:rsidRPr="008162EB">
        <w:t>arrange and document the validation of a chilling process using the RI</w:t>
      </w:r>
    </w:p>
    <w:p w:rsidR="00000000" w:rsidRPr="008162EB" w:rsidP="008162EB">
      <w:pPr>
        <w:pStyle w:val="ListBullet"/>
      </w:pPr>
      <w:r w:rsidRPr="008162EB">
        <w:t>input data into the RI index</w:t>
      </w:r>
    </w:p>
    <w:p w:rsidR="00000000" w:rsidRPr="008162EB" w:rsidP="008162EB">
      <w:pPr>
        <w:pStyle w:val="ListBullet"/>
      </w:pPr>
      <w:r w:rsidRPr="008162EB">
        <w:t>identify and resolve data inconsistencies</w:t>
      </w:r>
    </w:p>
    <w:p w:rsidR="00000000" w:rsidRPr="008162EB" w:rsidP="008162EB">
      <w:pPr>
        <w:pStyle w:val="ListBullet"/>
      </w:pPr>
      <w:r w:rsidRPr="008162EB">
        <w:t>process data into the correct format for the RI c</w:t>
      </w:r>
      <w:r w:rsidRPr="008162EB">
        <w:t>alculator</w:t>
      </w:r>
    </w:p>
    <w:p w:rsidR="00000000" w:rsidRPr="008162EB" w:rsidP="008162EB">
      <w:pPr>
        <w:pStyle w:val="ListBullet"/>
      </w:pPr>
      <w:r w:rsidRPr="008162EB">
        <w:t>review RI calculated and make decisions on process validation or product disposition</w:t>
      </w:r>
    </w:p>
    <w:p w:rsidR="00000000" w:rsidRPr="008162EB" w:rsidP="008162EB">
      <w:pPr>
        <w:pStyle w:val="ListBullet"/>
      </w:pPr>
      <w:r w:rsidRPr="008162EB">
        <w:t>maintain currency of knowledge and techniques through informal learning and personal research utilising resources including the internet, industry journals, Depa</w:t>
      </w:r>
      <w:r w:rsidRPr="008162EB">
        <w:t>rtment of Agriculture notices and conference workshops</w:t>
      </w:r>
    </w:p>
    <w:p w:rsidR="00000000" w:rsidRPr="008162EB" w:rsidP="008162EB">
      <w:pPr>
        <w:pStyle w:val="ListBullet"/>
      </w:pPr>
      <w:r w:rsidRPr="008162EB">
        <w:t>identify and apply relevant workplace health and safety, regulatory and workplace requirements</w:t>
      </w:r>
    </w:p>
    <w:p w:rsidR="00000000" w:rsidRPr="008162EB" w:rsidP="008162EB">
      <w:pPr>
        <w:pStyle w:val="AllowPageBreak"/>
      </w:pPr>
    </w:p>
    <w:p w:rsidR="00000000" w:rsidRPr="008162EB" w:rsidP="008162EB">
      <w:pPr>
        <w:pStyle w:val="Heading1"/>
      </w:pPr>
      <w:bookmarkStart w:id="12" w:name="O_737450"/>
      <w:bookmarkEnd w:id="12"/>
      <w:r w:rsidRPr="008162EB">
        <w:t>Knowledge Evidence</w:t>
      </w:r>
    </w:p>
    <w:p w:rsidR="00000000" w:rsidRPr="008162EB" w:rsidP="00917056">
      <w:pPr>
        <w:pStyle w:val="BodyText"/>
      </w:pPr>
      <w:r w:rsidRPr="008162EB">
        <w:t>The candidate must demonstrate a broad factual, technical and theoreti</w:t>
      </w:r>
      <w:r w:rsidRPr="008162EB">
        <w:t xml:space="preserve">cal knowledge of: </w:t>
      </w:r>
    </w:p>
    <w:p w:rsidR="00000000" w:rsidRPr="008162EB" w:rsidP="008162EB">
      <w:pPr>
        <w:pStyle w:val="ListBullet"/>
      </w:pPr>
      <w:r w:rsidRPr="008162EB">
        <w:t>growth phases of microbes</w:t>
      </w:r>
    </w:p>
    <w:p w:rsidR="00000000" w:rsidRPr="008162EB" w:rsidP="008162EB">
      <w:pPr>
        <w:pStyle w:val="ListBullet"/>
      </w:pPr>
      <w:r w:rsidRPr="008162EB">
        <w:t>purpose of predictive microbiological models</w:t>
      </w:r>
    </w:p>
    <w:p w:rsidR="00000000" w:rsidRPr="008162EB" w:rsidP="008162EB">
      <w:pPr>
        <w:pStyle w:val="ListBullet"/>
      </w:pPr>
      <w:r w:rsidRPr="008162EB">
        <w:t>how and why RI is used</w:t>
      </w:r>
    </w:p>
    <w:p w:rsidR="00000000" w:rsidRPr="008162EB" w:rsidP="008162EB">
      <w:pPr>
        <w:pStyle w:val="ListBullet"/>
      </w:pPr>
      <w:r w:rsidRPr="008162EB">
        <w:t>parameters of the RI model</w:t>
      </w:r>
    </w:p>
    <w:p w:rsidR="00000000" w:rsidRPr="008162EB" w:rsidP="008162EB">
      <w:pPr>
        <w:pStyle w:val="ListBullet"/>
      </w:pPr>
      <w:r w:rsidRPr="008162EB">
        <w:t>product disposition using the RI</w:t>
      </w:r>
    </w:p>
    <w:p w:rsidR="00000000" w:rsidRPr="008162EB" w:rsidP="008162EB">
      <w:pPr>
        <w:pStyle w:val="ListBullet"/>
      </w:pPr>
      <w:r w:rsidRPr="008162EB">
        <w:t>ECO criteria for RI</w:t>
      </w:r>
    </w:p>
    <w:p w:rsidR="00000000" w:rsidRPr="008162EB" w:rsidP="008162EB">
      <w:pPr>
        <w:pStyle w:val="ListBullet"/>
      </w:pPr>
      <w:r w:rsidRPr="008162EB">
        <w:t>requirements for data collection</w:t>
      </w:r>
    </w:p>
    <w:p w:rsidR="00000000" w:rsidRPr="008162EB" w:rsidP="008162EB">
      <w:pPr>
        <w:pStyle w:val="ListBullet"/>
      </w:pPr>
      <w:r w:rsidRPr="008162EB">
        <w:t>different RI calculator options</w:t>
      </w:r>
    </w:p>
    <w:p w:rsidR="00000000" w:rsidRPr="008162EB" w:rsidP="008162EB">
      <w:pPr>
        <w:pStyle w:val="ListBullet"/>
      </w:pPr>
      <w:r w:rsidRPr="008162EB">
        <w:t>documentation requirements for process validation using RI</w:t>
      </w:r>
    </w:p>
    <w:p w:rsidR="00000000" w:rsidRPr="008162EB" w:rsidP="008162EB">
      <w:pPr>
        <w:pStyle w:val="ListBullet"/>
      </w:pPr>
      <w:r w:rsidRPr="008162EB">
        <w:t>factors affecting the growth of microbes</w:t>
      </w:r>
    </w:p>
    <w:p w:rsidR="00000000" w:rsidRPr="008162EB" w:rsidP="008162EB">
      <w:pPr>
        <w:pStyle w:val="ListBullet"/>
      </w:pPr>
      <w:r w:rsidRPr="008162EB">
        <w:t>meaning of log values</w:t>
      </w:r>
    </w:p>
    <w:p w:rsidR="00000000" w:rsidRPr="008162EB" w:rsidP="008162EB">
      <w:pPr>
        <w:pStyle w:val="ListBullet"/>
      </w:pPr>
      <w:r w:rsidRPr="008162EB">
        <w:t>regulatory requirements underpinning use of the RI</w:t>
      </w:r>
    </w:p>
    <w:p w:rsidR="00000000" w:rsidRPr="008162EB" w:rsidP="008162EB">
      <w:pPr>
        <w:pStyle w:val="AllowPageBreak"/>
      </w:pPr>
    </w:p>
    <w:p w:rsidR="00000000" w:rsidRPr="008162EB" w:rsidP="008162EB">
      <w:pPr>
        <w:pStyle w:val="Heading1"/>
      </w:pPr>
      <w:bookmarkStart w:id="13" w:name="O_737451"/>
      <w:bookmarkEnd w:id="13"/>
      <w:r w:rsidRPr="008162EB">
        <w:t>Assessment Conditions</w:t>
      </w:r>
    </w:p>
    <w:p w:rsidR="00000000" w:rsidRPr="008162EB" w:rsidP="00917056">
      <w:pPr>
        <w:pStyle w:val="BodyText"/>
      </w:pPr>
      <w:r w:rsidRPr="008162EB">
        <w:t>Competency m</w:t>
      </w:r>
      <w:r w:rsidRPr="008162EB">
        <w:t>ust be demonstrated utilising the RI calculator.</w:t>
      </w:r>
    </w:p>
    <w:p w:rsidR="00000000" w:rsidRPr="008162EB" w:rsidP="00917056">
      <w:pPr>
        <w:pStyle w:val="BodyText"/>
      </w:pPr>
      <w:r w:rsidRPr="008162EB">
        <w:t>Assessment may involve processing real or simulated data.</w:t>
      </w:r>
    </w:p>
    <w:p w:rsidR="00000000" w:rsidRPr="008162EB" w:rsidP="00917056">
      <w:pPr>
        <w:pStyle w:val="BodyText"/>
      </w:pPr>
      <w:r w:rsidRPr="008162EB">
        <w:t xml:space="preserve">A minimum of three different forms of assessment must be used. </w:t>
      </w:r>
    </w:p>
    <w:p w:rsidR="00000000" w:rsidRPr="008162EB" w:rsidP="00917056">
      <w:pPr>
        <w:pStyle w:val="BodyText"/>
      </w:pPr>
      <w:r w:rsidRPr="008162EB">
        <w:t>Assessors must satisfy current standards for RTOs.</w:t>
      </w:r>
    </w:p>
    <w:p w:rsidR="00000000" w:rsidRPr="008162EB" w:rsidP="008162EB">
      <w:pPr>
        <w:pStyle w:val="Heading1"/>
      </w:pPr>
      <w:bookmarkStart w:id="14" w:name="O_737454"/>
      <w:bookmarkEnd w:id="14"/>
      <w:r w:rsidRPr="008162EB">
        <w:t>Links</w:t>
      </w:r>
    </w:p>
    <w:p w:rsidR="00000000" w:rsidRPr="008162EB" w:rsidP="00917056">
      <w:pPr>
        <w:pStyle w:val="BodyText"/>
      </w:pPr>
      <w:r w:rsidRPr="008162EB">
        <w:t>Companio</w:t>
      </w:r>
      <w:r w:rsidRPr="008162EB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1703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162EB" w:rsidP="008162EB"/>
    <w:sectPr w:rsidSect="008162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2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2EB" w:rsidRPr="00917056" w:rsidP="009170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2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056" w:rsidP="008162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7056" w:rsidP="008162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17056" w:rsidP="008162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2EB" w:rsidP="008162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7056">
      <w:t>Approved</w:t>
    </w:r>
    <w:r w:rsidR="009170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70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7056">
      <w:rPr>
        <w:noProof/>
      </w:rPr>
      <w:t>4</w:t>
    </w:r>
    <w:r>
      <w:rPr>
        <w:noProof/>
      </w:rPr>
      <w:fldChar w:fldCharType="end"/>
    </w:r>
  </w:p>
  <w:p w:rsidR="008162EB" w:rsidP="008162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70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7056">
      <w:t>Skills Insight</w:t>
    </w:r>
    <w:r w:rsidR="00917056">
      <w:fldChar w:fldCharType="end"/>
    </w:r>
  </w:p>
  <w:p w:rsidR="008162EB" w:rsidP="008162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2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0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62EB" w:rsidRPr="00917056" w:rsidP="009170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2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056" w:rsidRPr="002D2AF8" w:rsidP="008162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AMPA400 Utilise refrigeration index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7056" w:rsidP="008162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2EB" w:rsidRPr="002D2AF8" w:rsidP="008162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7056">
      <w:t>AMPA400 Utilise refrigeration index</w:t>
    </w:r>
    <w:r w:rsidR="009170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7056">
      <w:rPr>
        <w:noProof/>
      </w:rPr>
      <w:t>2 March 2025</w:t>
    </w:r>
    <w:r>
      <w:fldChar w:fldCharType="end"/>
    </w:r>
  </w:p>
  <w:p w:rsidR="008162EB" w:rsidP="008162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44FB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4275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2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62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62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62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62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62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62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62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62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62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62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62EB"/>
  </w:style>
  <w:style w:type="character" w:customStyle="1" w:styleId="Heading1Char">
    <w:name w:val="Heading 1 Char"/>
    <w:basedOn w:val="DefaultParagraphFont"/>
    <w:link w:val="Heading1"/>
    <w:rsid w:val="008162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62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62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62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62E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162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162E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162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62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62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62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62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62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62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62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62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62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62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62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62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62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62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62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62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62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62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162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62EB"/>
    <w:rPr>
      <w:b/>
      <w:spacing w:val="0"/>
    </w:rPr>
  </w:style>
  <w:style w:type="paragraph" w:customStyle="1" w:styleId="SuperTitle">
    <w:name w:val="SuperTitle"/>
    <w:basedOn w:val="Title"/>
    <w:rsid w:val="008162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62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62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62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62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62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62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62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62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62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62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62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62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62EB"/>
    <w:rPr>
      <w:i/>
    </w:rPr>
  </w:style>
  <w:style w:type="paragraph" w:styleId="Caption">
    <w:name w:val="caption"/>
    <w:basedOn w:val="BodyText"/>
    <w:next w:val="Normal"/>
    <w:qFormat/>
    <w:rsid w:val="008162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62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62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62EB"/>
  </w:style>
  <w:style w:type="paragraph" w:styleId="TableofFigures">
    <w:name w:val="table of figures"/>
    <w:basedOn w:val="Normal"/>
    <w:next w:val="Normal"/>
    <w:semiHidden/>
    <w:rsid w:val="008162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62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62EB"/>
    <w:rPr>
      <w:rFonts w:ascii="Wingdings" w:hAnsi="Wingdings"/>
    </w:rPr>
  </w:style>
  <w:style w:type="character" w:customStyle="1" w:styleId="HotSpot">
    <w:name w:val="HotSpot"/>
    <w:rsid w:val="008162EB"/>
    <w:rPr>
      <w:color w:val="0033CC"/>
      <w:u w:val="none"/>
    </w:rPr>
  </w:style>
  <w:style w:type="paragraph" w:customStyle="1" w:styleId="BodyTextRight">
    <w:name w:val="Body Text Right"/>
    <w:basedOn w:val="BodyText"/>
    <w:rsid w:val="008162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62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62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62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62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62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62EB"/>
    <w:rPr>
      <w:sz w:val="32"/>
    </w:rPr>
  </w:style>
  <w:style w:type="paragraph" w:customStyle="1" w:styleId="HeadingProcedure">
    <w:name w:val="Heading Procedure"/>
    <w:basedOn w:val="HeadingBase"/>
    <w:next w:val="Normal"/>
    <w:rsid w:val="008162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62EB"/>
    <w:pPr>
      <w:spacing w:before="60" w:after="60"/>
    </w:pPr>
  </w:style>
  <w:style w:type="paragraph" w:styleId="ListContinue">
    <w:name w:val="List Continue"/>
    <w:basedOn w:val="List"/>
    <w:rsid w:val="008162EB"/>
    <w:pPr>
      <w:ind w:firstLine="0"/>
    </w:pPr>
  </w:style>
  <w:style w:type="paragraph" w:customStyle="1" w:styleId="ListNote">
    <w:name w:val="List Note"/>
    <w:basedOn w:val="List"/>
    <w:rsid w:val="008162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62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62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62EB"/>
    <w:rPr>
      <w:rFonts w:ascii="Courier New" w:hAnsi="Courier New"/>
    </w:rPr>
  </w:style>
  <w:style w:type="paragraph" w:customStyle="1" w:styleId="NoteBullet">
    <w:name w:val="Note Bullet"/>
    <w:basedOn w:val="Note"/>
    <w:rsid w:val="008162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62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62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62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62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62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62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62EB"/>
    <w:rPr>
      <w:b/>
      <w:smallCaps/>
    </w:rPr>
  </w:style>
  <w:style w:type="paragraph" w:customStyle="1" w:styleId="TableListNumber">
    <w:name w:val="Table List Number"/>
    <w:basedOn w:val="ListNumber"/>
    <w:rsid w:val="008162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62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62EB"/>
    <w:pPr>
      <w:numPr>
        <w:numId w:val="8"/>
      </w:numPr>
    </w:pPr>
  </w:style>
  <w:style w:type="paragraph" w:customStyle="1" w:styleId="ListAlpha2">
    <w:name w:val="List Alpha 2"/>
    <w:basedOn w:val="List2"/>
    <w:rsid w:val="008162EB"/>
    <w:pPr>
      <w:numPr>
        <w:numId w:val="7"/>
      </w:numPr>
    </w:pPr>
  </w:style>
  <w:style w:type="paragraph" w:styleId="List2">
    <w:name w:val="List 2"/>
    <w:basedOn w:val="BodyText"/>
    <w:rsid w:val="008162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62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62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62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62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62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62EB"/>
    <w:pPr>
      <w:numPr>
        <w:numId w:val="3"/>
      </w:numPr>
    </w:pPr>
  </w:style>
  <w:style w:type="paragraph" w:styleId="ListContinue2">
    <w:name w:val="List Continue 2"/>
    <w:basedOn w:val="List2"/>
    <w:rsid w:val="008162EB"/>
    <w:pPr>
      <w:ind w:firstLine="0"/>
    </w:pPr>
  </w:style>
  <w:style w:type="paragraph" w:styleId="ListContinue3">
    <w:name w:val="List Continue 3"/>
    <w:basedOn w:val="List3"/>
    <w:rsid w:val="008162EB"/>
    <w:pPr>
      <w:ind w:left="1021" w:firstLine="0"/>
    </w:pPr>
  </w:style>
  <w:style w:type="paragraph" w:styleId="ListContinue4">
    <w:name w:val="List Continue 4"/>
    <w:basedOn w:val="List4"/>
    <w:rsid w:val="008162EB"/>
    <w:pPr>
      <w:ind w:firstLine="0"/>
    </w:pPr>
  </w:style>
  <w:style w:type="paragraph" w:styleId="ListContinue5">
    <w:name w:val="List Continue 5"/>
    <w:basedOn w:val="List5"/>
    <w:rsid w:val="008162EB"/>
    <w:pPr>
      <w:ind w:firstLine="0"/>
    </w:pPr>
  </w:style>
  <w:style w:type="paragraph" w:styleId="ListNumber3">
    <w:name w:val="List Number 3"/>
    <w:basedOn w:val="List3"/>
    <w:rsid w:val="008162EB"/>
    <w:pPr>
      <w:numPr>
        <w:numId w:val="4"/>
      </w:numPr>
    </w:pPr>
  </w:style>
  <w:style w:type="paragraph" w:styleId="ListNumber4">
    <w:name w:val="List Number 4"/>
    <w:basedOn w:val="List4"/>
    <w:rsid w:val="008162EB"/>
    <w:pPr>
      <w:numPr>
        <w:numId w:val="5"/>
      </w:numPr>
    </w:pPr>
  </w:style>
  <w:style w:type="paragraph" w:styleId="ListNumber5">
    <w:name w:val="List Number 5"/>
    <w:basedOn w:val="List5"/>
    <w:rsid w:val="008162EB"/>
    <w:pPr>
      <w:numPr>
        <w:numId w:val="6"/>
      </w:numPr>
    </w:pPr>
  </w:style>
  <w:style w:type="paragraph" w:styleId="BlockText">
    <w:name w:val="Block Text"/>
    <w:basedOn w:val="Normal"/>
    <w:rsid w:val="008162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62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62EB"/>
    <w:rPr>
      <w:sz w:val="16"/>
      <w:vertAlign w:val="superscript"/>
    </w:rPr>
  </w:style>
  <w:style w:type="character" w:customStyle="1" w:styleId="Symbols">
    <w:name w:val="Symbols"/>
    <w:basedOn w:val="DefaultParagraphFont"/>
    <w:rsid w:val="008162EB"/>
    <w:rPr>
      <w:rFonts w:ascii="Symbol" w:hAnsi="Symbol"/>
    </w:rPr>
  </w:style>
  <w:style w:type="character" w:customStyle="1" w:styleId="MenuOptions">
    <w:name w:val="Menu Options"/>
    <w:basedOn w:val="DefaultParagraphFont"/>
    <w:rsid w:val="008162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62EB"/>
    <w:rPr>
      <w:b/>
    </w:rPr>
  </w:style>
  <w:style w:type="character" w:customStyle="1" w:styleId="Underlined">
    <w:name w:val="Underlined"/>
    <w:basedOn w:val="DefaultParagraphFont"/>
    <w:rsid w:val="008162EB"/>
    <w:rPr>
      <w:u w:val="single"/>
    </w:rPr>
  </w:style>
  <w:style w:type="paragraph" w:customStyle="1" w:styleId="TableBodyTextRight">
    <w:name w:val="Table Body Text Right"/>
    <w:basedOn w:val="TableBodyText"/>
    <w:rsid w:val="008162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62EB"/>
    <w:rPr>
      <w:sz w:val="18"/>
    </w:rPr>
  </w:style>
  <w:style w:type="paragraph" w:customStyle="1" w:styleId="BodySmallRight">
    <w:name w:val="Body Small Right"/>
    <w:basedOn w:val="BodyTextRight"/>
    <w:rsid w:val="008162EB"/>
    <w:rPr>
      <w:sz w:val="18"/>
      <w:szCs w:val="18"/>
    </w:rPr>
  </w:style>
  <w:style w:type="paragraph" w:customStyle="1" w:styleId="MarginEdition">
    <w:name w:val="Margin Edition"/>
    <w:basedOn w:val="MarginNote"/>
    <w:rsid w:val="008162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62EB"/>
    <w:rPr>
      <w:sz w:val="2"/>
      <w:szCs w:val="2"/>
    </w:rPr>
  </w:style>
  <w:style w:type="character" w:customStyle="1" w:styleId="Small">
    <w:name w:val="Small"/>
    <w:basedOn w:val="DefaultParagraphFont"/>
    <w:rsid w:val="008162EB"/>
    <w:rPr>
      <w:sz w:val="16"/>
    </w:rPr>
  </w:style>
  <w:style w:type="paragraph" w:customStyle="1" w:styleId="WideTable">
    <w:name w:val="Wide Table"/>
    <w:basedOn w:val="Normal"/>
    <w:rsid w:val="008162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62EB"/>
  </w:style>
  <w:style w:type="paragraph" w:styleId="Quote">
    <w:name w:val="Quote"/>
    <w:basedOn w:val="Heading1"/>
    <w:link w:val="QuoteChar"/>
    <w:qFormat/>
    <w:rsid w:val="008162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62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62EB"/>
    <w:pPr>
      <w:pageBreakBefore/>
    </w:pPr>
  </w:style>
  <w:style w:type="paragraph" w:customStyle="1" w:styleId="Border">
    <w:name w:val="Border"/>
    <w:basedOn w:val="Normal"/>
    <w:qFormat/>
    <w:rsid w:val="008162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62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2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2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62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2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62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62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62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62EB"/>
    <w:rPr>
      <w:u w:val="single"/>
    </w:rPr>
  </w:style>
  <w:style w:type="character" w:customStyle="1" w:styleId="BoldandItalics">
    <w:name w:val="Bold and Italics"/>
    <w:qFormat/>
    <w:rsid w:val="008162EB"/>
    <w:rPr>
      <w:b/>
      <w:i/>
      <w:u w:val="none"/>
    </w:rPr>
  </w:style>
  <w:style w:type="paragraph" w:styleId="BalloonText">
    <w:name w:val="Balloon Text"/>
    <w:basedOn w:val="Normal"/>
    <w:link w:val="BalloonTextChar"/>
    <w:rsid w:val="008162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62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62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62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62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62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62EB"/>
    <w:pPr>
      <w:spacing w:before="0" w:after="0"/>
    </w:pPr>
  </w:style>
  <w:style w:type="paragraph" w:customStyle="1" w:styleId="BodyTextBold">
    <w:name w:val="Body Text Bold"/>
    <w:basedOn w:val="BodyText"/>
    <w:qFormat/>
    <w:rsid w:val="008162EB"/>
    <w:rPr>
      <w:b/>
    </w:rPr>
  </w:style>
  <w:style w:type="character" w:styleId="Hyperlink">
    <w:name w:val="Hyperlink"/>
    <w:basedOn w:val="DefaultParagraphFont"/>
    <w:uiPriority w:val="99"/>
    <w:unhideWhenUsed/>
    <w:rsid w:val="009170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731</Words>
  <Characters>4490</Characters>
  <Application>Microsoft Office Word</Application>
  <DocSecurity>0</DocSecurity>
  <Lines>166</Lines>
  <Paragraphs>124</Paragraphs>
  <ScaleCrop>false</ScaleCrop>
  <Company>Author-it Software Corporation Ltd.</Company>
  <LinksUpToDate>false</LinksUpToDate>
  <CharactersWithSpaces>5097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AMPA400 Utilise refrigeration index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2025-03-02T00:19:00Z</dcterms:created>
  <dcterms:modified xsi:type="dcterms:W3CDTF">2025-03-02T00:19:00Z</dcterms:modified>
</cp:coreProperties>
</file>