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3FEB" w:rsidP="00E83F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AMPA3132 Perform ante and post-mortem inspection - Alpacas or Llamas</w:t>
      </w:r>
      <w:r>
        <w:fldChar w:fldCharType="end"/>
      </w:r>
    </w:p>
    <w:p w:rsidR="00E83FEB" w:rsidP="00E83FEB">
      <w:pPr>
        <w:pStyle w:val="Version"/>
        <w:sectPr w:rsidSect="00B7016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70165" w:rsidP="00B70165">
      <w:pPr>
        <w:pStyle w:val="SuperHeading"/>
      </w:pPr>
      <w:r w:rsidRPr="00B70165">
        <w:t>AMPA3132 Perform ante and post-mortem inspection - Alpacas or Llamas</w:t>
      </w:r>
    </w:p>
    <w:p w:rsidR="00000000" w:rsidRPr="00B70165" w:rsidP="00B70165">
      <w:pPr>
        <w:pStyle w:val="Heading1"/>
      </w:pPr>
      <w:bookmarkStart w:id="1" w:name="O_1142189"/>
      <w:bookmarkEnd w:id="1"/>
      <w:r w:rsidRPr="00B7016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Comments</w:t>
            </w:r>
          </w:p>
        </w:tc>
      </w:tr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Release 2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This version released with AMP Australian Meat Processing Training Package Version 5.0</w:t>
            </w:r>
          </w:p>
        </w:tc>
      </w:tr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This version released with AMP Australian Meat Processing Training Package Version 2.0</w:t>
            </w:r>
          </w:p>
        </w:tc>
      </w:tr>
    </w:tbl>
    <w:p w:rsidR="00000000" w:rsidRPr="00B70165" w:rsidP="00B70165">
      <w:pPr>
        <w:pStyle w:val="BodyText"/>
      </w:pPr>
    </w:p>
    <w:p w:rsidR="00000000" w:rsidRPr="00B70165" w:rsidP="00B70165">
      <w:pPr>
        <w:pStyle w:val="AllowPageBreak"/>
      </w:pPr>
    </w:p>
    <w:p w:rsidR="00000000" w:rsidRPr="00B70165" w:rsidP="00B70165">
      <w:pPr>
        <w:pStyle w:val="Heading1"/>
      </w:pPr>
      <w:bookmarkStart w:id="2" w:name="O_1142188"/>
      <w:bookmarkEnd w:id="2"/>
      <w:r w:rsidRPr="00B70165">
        <w:t>Application</w:t>
      </w:r>
    </w:p>
    <w:p w:rsidR="00000000" w:rsidRPr="00B70165" w:rsidP="00E83FEB">
      <w:pPr>
        <w:pStyle w:val="BodyText"/>
      </w:pPr>
      <w:r w:rsidRPr="00B70165">
        <w:t>This unit describes the skills and knowledge required to perform ante-mortem and post-mortem inspection duties on llamas or alpacas in a</w:t>
      </w:r>
      <w:r w:rsidRPr="00B70165">
        <w:t xml:space="preserve"> slaughtering establishment processing in accordance with the Australian Standard.</w:t>
      </w:r>
    </w:p>
    <w:p w:rsidR="00000000" w:rsidRPr="00B70165" w:rsidP="00E83FEB">
      <w:pPr>
        <w:pStyle w:val="BodyText"/>
      </w:pPr>
      <w:r w:rsidRPr="00B70165">
        <w:t>This unit is applicable to those who seek employment and registration as a meat inspector in either the domestic or export processing sectors.</w:t>
      </w:r>
    </w:p>
    <w:p w:rsidR="00000000" w:rsidRPr="00B70165" w:rsidP="00E83FEB">
      <w:pPr>
        <w:pStyle w:val="BodyText"/>
      </w:pPr>
      <w:r w:rsidRPr="00B70165">
        <w:t>All work should be carried out</w:t>
      </w:r>
      <w:r w:rsidRPr="00B70165">
        <w:t xml:space="preserve"> to comply with workplace procedures, customer requirements and product specifications.</w:t>
      </w:r>
    </w:p>
    <w:p w:rsidR="00000000" w:rsidRPr="00B70165" w:rsidP="00E83FEB">
      <w:pPr>
        <w:pStyle w:val="BodyText"/>
      </w:pPr>
      <w:r w:rsidRPr="00B70165">
        <w:t>This unit applies to individuals who work under broad direction and take responsibility for their own work including limited responsibility for the work of others. They</w:t>
      </w:r>
      <w:r w:rsidRPr="00B70165">
        <w:t xml:space="preserve"> provide and communicate solutions to a range of predictable problems.</w:t>
      </w:r>
    </w:p>
    <w:p w:rsidR="00000000" w:rsidRPr="00B70165" w:rsidP="00E83FEB">
      <w:pPr>
        <w:pStyle w:val="BodyText"/>
      </w:pPr>
      <w:r w:rsidRPr="00B70165">
        <w:t>No licensing, legislative or certification requirements are known to apply to this unit at the time of publication.</w:t>
      </w:r>
    </w:p>
    <w:p w:rsidR="00000000" w:rsidRPr="00B70165" w:rsidP="00E83FEB">
      <w:pPr>
        <w:pStyle w:val="BodyText"/>
      </w:pPr>
      <w:r w:rsidRPr="00B70165">
        <w:t>This unit must be delivered and assessed in the context of Australian</w:t>
      </w:r>
      <w:r w:rsidRPr="00B70165">
        <w:t xml:space="preserve"> meat processing standards and regulations.</w:t>
      </w:r>
    </w:p>
    <w:p w:rsidR="00000000" w:rsidRPr="00B70165" w:rsidP="00B70165">
      <w:pPr>
        <w:pStyle w:val="Heading1"/>
      </w:pPr>
      <w:bookmarkStart w:id="3" w:name="O_1142187"/>
      <w:bookmarkEnd w:id="3"/>
      <w:r w:rsidRPr="00B70165">
        <w:t>Pre-requisite Unit</w:t>
      </w:r>
    </w:p>
    <w:p w:rsidR="00000000" w:rsidRPr="00B70165" w:rsidP="00E83FEB">
      <w:pPr>
        <w:pStyle w:val="BodyText"/>
      </w:pPr>
      <w:r w:rsidRPr="00B70165">
        <w:t>The prerequisite units of competency for this unit are:</w:t>
      </w:r>
    </w:p>
    <w:p w:rsidR="00000000" w:rsidRPr="00B70165" w:rsidP="00B70165">
      <w:pPr>
        <w:pStyle w:val="ListBullet"/>
      </w:pPr>
      <w:r w:rsidRPr="00B70165">
        <w:t>AMPX209 Sharpen knives</w:t>
      </w:r>
    </w:p>
    <w:p w:rsidR="00000000" w:rsidRPr="00B70165" w:rsidP="00B70165">
      <w:pPr>
        <w:pStyle w:val="ListBullet"/>
      </w:pPr>
      <w:r w:rsidRPr="00B70165">
        <w:t>AMPA3002 Handle animals humanely while conducting ante-mortem inspection</w:t>
      </w:r>
    </w:p>
    <w:p w:rsidR="00000000" w:rsidRPr="00B70165" w:rsidP="00B70165">
      <w:pPr>
        <w:pStyle w:val="AllowPageBreak"/>
      </w:pPr>
    </w:p>
    <w:p w:rsidR="00000000" w:rsidRPr="00B70165" w:rsidP="00B70165">
      <w:pPr>
        <w:pStyle w:val="Heading1"/>
      </w:pPr>
      <w:bookmarkStart w:id="4" w:name="O_1142185"/>
      <w:bookmarkEnd w:id="4"/>
      <w:r w:rsidRPr="00B70165">
        <w:t>Unit Sector</w:t>
      </w:r>
    </w:p>
    <w:p w:rsidR="00000000" w:rsidRPr="00B70165" w:rsidP="00B70165">
      <w:pPr>
        <w:pStyle w:val="Heading1"/>
      </w:pPr>
      <w:bookmarkStart w:id="5" w:name="O_1142184"/>
      <w:bookmarkEnd w:id="5"/>
      <w:r w:rsidRPr="00B7016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Performance Criteria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1. Identify the differences between llamas and alpacas and describe market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1.1 Identify distinguishing features of llamas or alpacas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1.2 Describe market requirements for llamas or alpacas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2. Identify the main reasons for ante-mortem inspectio</w:t>
            </w:r>
            <w:r w:rsidRPr="00B70165">
              <w:t>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2.1 Explain reasons for ante-mortem inspection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2.2 Identify regulatory requirements associated with ante-mortem inspection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3. Perform ante-mortem inspection on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3.1 Identify and explain procedures and principles of humane handling of ll</w:t>
            </w:r>
            <w:r w:rsidRPr="00B70165">
              <w:t>amas or alpacas</w:t>
            </w:r>
          </w:p>
          <w:p w:rsidR="00000000" w:rsidRPr="00B70165" w:rsidP="00B70165">
            <w:pPr>
              <w:pStyle w:val="BodyText"/>
            </w:pPr>
            <w:r w:rsidRPr="00B70165">
              <w:t>3.2 Detect and identify signs of common conditions responsible for abnormalities at ante-mortem</w:t>
            </w:r>
          </w:p>
          <w:p w:rsidR="00000000" w:rsidRPr="00B70165" w:rsidP="00B70165">
            <w:pPr>
              <w:pStyle w:val="BodyText"/>
            </w:pPr>
            <w:r w:rsidRPr="00B70165">
              <w:t xml:space="preserve">3.3 Identify procedures for humane destruction </w:t>
            </w:r>
          </w:p>
          <w:p w:rsidR="00000000" w:rsidRPr="00B70165" w:rsidP="00B70165">
            <w:pPr>
              <w:pStyle w:val="BodyText"/>
            </w:pPr>
            <w:r w:rsidRPr="00B70165">
              <w:t>3.4 Identify procedures for emergency and suspect slaughter</w:t>
            </w:r>
          </w:p>
          <w:p w:rsidR="00000000" w:rsidRPr="00B70165" w:rsidP="00B70165">
            <w:pPr>
              <w:pStyle w:val="BodyText"/>
            </w:pPr>
            <w:r w:rsidRPr="00B70165">
              <w:t>3.5 Perform ante-mortem inspection o</w:t>
            </w:r>
            <w:r w:rsidRPr="00B70165">
              <w:t>n llamas or alpacas according to relevant workplace health and safety and regulatory requirements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3.6 Identify Quality Assurance aspects of ante-mortem inspection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4. Make disposition as a result of inspection and take appropriate action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4.1 Identify and document common diseases and conditions responsible for abnormalities in llamas or alpacas</w:t>
            </w:r>
          </w:p>
          <w:p w:rsidR="00000000" w:rsidRPr="00B70165" w:rsidP="00B70165">
            <w:pPr>
              <w:pStyle w:val="BodyText"/>
            </w:pPr>
            <w:r w:rsidRPr="00B70165">
              <w:t>4.2 Segregate suspect stock according to regulatory and workplace requirements</w:t>
            </w:r>
          </w:p>
          <w:p w:rsidR="00000000" w:rsidRPr="00B70165" w:rsidP="00B70165">
            <w:pPr>
              <w:pStyle w:val="BodyText"/>
            </w:pPr>
            <w:r w:rsidRPr="00B70165">
              <w:t xml:space="preserve">4.3 Identify signs of emergency or notifiable diseases that could be </w:t>
            </w:r>
            <w:r w:rsidRPr="00B70165">
              <w:t>seen at ante-mortem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4.4 Describe emergency or notifiable disease procedures as set out in the relevant regulations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5. Identify base anatomical structure systems of llamas or alpacas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5.1 Identify organs of llamas or alpacas</w:t>
            </w:r>
          </w:p>
          <w:p w:rsidR="00000000" w:rsidRPr="00B70165" w:rsidP="00B70165">
            <w:pPr>
              <w:pStyle w:val="BodyText"/>
            </w:pPr>
            <w:r w:rsidRPr="00B70165">
              <w:t>5.2 Identify and explain lymphat</w:t>
            </w:r>
            <w:r w:rsidRPr="00B70165">
              <w:t>ic, circulatory, digestive, urinary, nervous and respiratory systems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5.3 Identify the basic skeletal structure of llamas or alpacas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6. Identify the main reasons for post-mortem inspection</w:t>
            </w:r>
            <w:r w:rsidRPr="00B70165">
              <w:tab/>
              <w:t xml:space="preserve">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6.1 Identify reasons for post-mortem inspection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6.2 Identify regu</w:t>
            </w:r>
            <w:r w:rsidRPr="00B70165">
              <w:t>latory requirements associated with post-mortem inspection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7. Perform post-mortem inspection of llamas or alpacas</w:t>
            </w:r>
            <w:r w:rsidRPr="00B70165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7.1 Follow procedures for post-mortem inspection</w:t>
            </w:r>
          </w:p>
          <w:p w:rsidR="00000000" w:rsidRPr="00B70165" w:rsidP="00B70165">
            <w:pPr>
              <w:pStyle w:val="BodyText"/>
            </w:pPr>
            <w:r w:rsidRPr="00B70165">
              <w:t>7.2 Identify and detect abnormalities</w:t>
            </w:r>
          </w:p>
          <w:p w:rsidR="00000000" w:rsidRPr="00B70165" w:rsidP="00B70165">
            <w:pPr>
              <w:pStyle w:val="BodyText"/>
            </w:pPr>
            <w:r w:rsidRPr="00B70165">
              <w:t xml:space="preserve">7.3 Perform post-mortem inspection llamas or alpacas </w:t>
            </w:r>
            <w:r w:rsidRPr="00B70165">
              <w:t>in accordance with regulatory requirements, hygiene and sanitation requirements and workplace health and safety requirements, in a work environment and under normal production conditions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7.4 Identify Quality Assurance (QA) issues of post-mortem inspection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8. Make disposition</w:t>
            </w:r>
            <w:r w:rsidRPr="00B70165">
              <w:tab/>
            </w:r>
          </w:p>
          <w:p w:rsidR="00000000" w:rsidRPr="00B70165" w:rsidP="00B70165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8.1 Detect and identify common diseases and conditions responsible for abnormalities in llamas or alpacas</w:t>
            </w:r>
          </w:p>
          <w:p w:rsidR="00000000" w:rsidRPr="00B70165" w:rsidP="00B70165">
            <w:pPr>
              <w:pStyle w:val="BodyText"/>
            </w:pPr>
            <w:r w:rsidRPr="00B70165">
              <w:t>8.2 Identify and explain symptoms of major emergency diseases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8.3 Make disposition in accordance with the Australian Standard or any relevant importing country requirement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9. Treat affected carcase appropriately</w:t>
            </w:r>
            <w:r w:rsidRPr="00B70165">
              <w:tab/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9.1 Treat carcase in accordance with regulatory, hygiene and sanitation, and workplace health and safet</w:t>
            </w:r>
            <w:r w:rsidRPr="00B70165">
              <w:t>y requirements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9.2 Demonstrate anatomical knowledge of carcase in the disposition process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10. Monitor stunning and slaughter of animals</w:t>
            </w:r>
            <w:r w:rsidRPr="00B70165">
              <w:tab/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10.1 Identify requirements for effective stunning and slaughter</w:t>
            </w:r>
          </w:p>
          <w:p w:rsidR="00000000" w:rsidRPr="00B70165" w:rsidP="00B70165">
            <w:pPr>
              <w:pStyle w:val="BodyText"/>
            </w:pPr>
            <w:r w:rsidRPr="00B70165">
              <w:t xml:space="preserve">10.2 Ensure animals are stunned and bled according to </w:t>
            </w:r>
            <w:r w:rsidRPr="00B70165">
              <w:t>workplace and regulatory requirements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10.3 Take corrective action in the event of ineffective stunning or bleeding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11. Describe the procedures followed for retained carcase on the slaughter floor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 xml:space="preserve">11.1 Identify and describe procedures for retained carcase </w:t>
            </w:r>
            <w:r w:rsidRPr="00B70165">
              <w:t>in accordance with workplace and regulatory requirements</w:t>
            </w:r>
          </w:p>
          <w:p w:rsidR="00000000" w:rsidP="00B70165">
            <w:pPr>
              <w:pStyle w:val="BodyText"/>
              <w:rPr>
                <w:lang w:val="en-NZ"/>
              </w:rPr>
            </w:pP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12. Identify and use Personal and Protective Equipment (PPE) required to perform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12.1 Identify and explain the purpose of the PPE equipment required for post-mortem inspectio</w:t>
            </w:r>
            <w:r w:rsidRPr="00B70165">
              <w:t>n</w:t>
            </w:r>
          </w:p>
          <w:p w:rsidR="00000000" w:rsidRPr="00B70165" w:rsidP="00B70165">
            <w:pPr>
              <w:pStyle w:val="BodyText"/>
            </w:pPr>
            <w:r w:rsidRPr="00B70165">
              <w:t>12.2 Use equipment in accordance with QA and workplace requirements</w:t>
            </w:r>
          </w:p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12.3 Use, maintain and store Personal Protective Equipment (PPE) in accordance with workplace health and safety requirements</w:t>
            </w:r>
          </w:p>
        </w:tc>
      </w:tr>
      <w:tr w:rsidTr="00E83FE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13. Take pathological and residue samples to assist in determining disposition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13.1 Identify lesions and tissues necessary for determining dispositions</w:t>
            </w:r>
          </w:p>
          <w:p w:rsidR="00000000" w:rsidRPr="00B70165" w:rsidP="00B70165">
            <w:pPr>
              <w:pStyle w:val="BodyText"/>
            </w:pPr>
            <w:r w:rsidRPr="00B70165">
              <w:t>13.2 Collect and submit specimens according to workplace procedures</w:t>
            </w:r>
          </w:p>
          <w:p w:rsidR="00000000" w:rsidRPr="00B70165" w:rsidP="00B70165">
            <w:pPr>
              <w:pStyle w:val="BodyText"/>
            </w:pPr>
            <w:r w:rsidRPr="00B70165">
              <w:t>13.3 Retain carcases awaiting resul</w:t>
            </w:r>
            <w:r w:rsidRPr="00B70165">
              <w:t>ts according to workplace procedures</w:t>
            </w:r>
          </w:p>
          <w:p w:rsidR="00000000" w:rsidRPr="00B70165" w:rsidP="00B70165">
            <w:pPr>
              <w:pStyle w:val="BodyText"/>
            </w:pPr>
            <w:r w:rsidRPr="00B70165">
              <w:t>13.4 Interpret results</w:t>
            </w:r>
          </w:p>
        </w:tc>
      </w:tr>
    </w:tbl>
    <w:p w:rsidR="00000000" w:rsidRPr="00B70165" w:rsidP="00B70165">
      <w:pPr>
        <w:pStyle w:val="List"/>
      </w:pPr>
    </w:p>
    <w:p w:rsidR="00000000" w:rsidRPr="00B70165" w:rsidP="00B70165">
      <w:pPr>
        <w:pStyle w:val="AllowPageBreak"/>
      </w:pPr>
    </w:p>
    <w:p w:rsidR="00000000" w:rsidRPr="00B70165" w:rsidP="00B70165">
      <w:pPr>
        <w:pStyle w:val="Heading1"/>
      </w:pPr>
      <w:bookmarkStart w:id="6" w:name="O_1142183"/>
      <w:bookmarkEnd w:id="6"/>
      <w:r w:rsidRPr="00B70165">
        <w:t>Foundation Skills</w:t>
      </w:r>
    </w:p>
    <w:p w:rsidR="00000000" w:rsidRPr="00E83FEB" w:rsidP="00E83FEB">
      <w:pPr>
        <w:pStyle w:val="BodyText"/>
        <w:rPr>
          <w:i/>
        </w:rPr>
      </w:pPr>
      <w:r w:rsidRPr="00E83FEB">
        <w:rPr>
          <w:rStyle w:val="Emphasis"/>
        </w:rPr>
        <w:t>This section describes those language, literacy, numeracy and employment skills that are essential for performance in this unit of competency but are not exp</w:t>
      </w:r>
      <w:r w:rsidRPr="00E83FEB">
        <w:rPr>
          <w:rStyle w:val="Emphasis"/>
        </w:rPr>
        <w:t>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Description</w:t>
            </w:r>
          </w:p>
        </w:tc>
      </w:tr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Foundation Skills essential to performance are explicit in the performance criteria of this unit of competency.</w:t>
            </w:r>
          </w:p>
        </w:tc>
      </w:tr>
    </w:tbl>
    <w:p w:rsidR="00000000" w:rsidRPr="00B70165" w:rsidP="00B70165">
      <w:pPr>
        <w:pStyle w:val="BodyText"/>
      </w:pPr>
    </w:p>
    <w:p w:rsidR="00000000" w:rsidRPr="00B70165" w:rsidP="00B70165">
      <w:pPr>
        <w:pStyle w:val="AllowPageBreak"/>
      </w:pPr>
    </w:p>
    <w:p w:rsidR="00000000" w:rsidRPr="00B70165" w:rsidP="00B70165">
      <w:pPr>
        <w:pStyle w:val="Heading1"/>
      </w:pPr>
      <w:bookmarkStart w:id="7" w:name="O_1142181"/>
      <w:bookmarkEnd w:id="7"/>
      <w:r w:rsidRPr="00B7016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Bold"/>
              <w:rPr>
                <w:lang w:val="en-NZ"/>
              </w:rPr>
            </w:pPr>
            <w:r w:rsidRPr="00B70165">
              <w:t>Equivalence status</w:t>
            </w:r>
          </w:p>
        </w:tc>
      </w:tr>
      <w:tr w:rsidTr="00B7016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AMPA3132 Perform ante and post-mortem inspection - Alpacas or Llamas               Release 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70165">
            <w:pPr>
              <w:pStyle w:val="BodyText"/>
              <w:rPr>
                <w:lang w:val="en-NZ"/>
              </w:rPr>
            </w:pPr>
            <w:r w:rsidRPr="00B70165">
              <w:t>AMPA3132 Perform ante and post-mortem inspection - Alpacas or Llamas               Release 1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Corrected errors on elements and performance criteria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70165" w:rsidP="00B70165">
            <w:pPr>
              <w:pStyle w:val="BodyText"/>
            </w:pPr>
            <w:r w:rsidRPr="00B70165">
              <w:t>Equivalent</w:t>
            </w:r>
          </w:p>
          <w:p w:rsidR="00000000" w:rsidRPr="00B70165" w:rsidP="00B70165">
            <w:pPr>
              <w:pStyle w:val="BodyText"/>
            </w:pPr>
          </w:p>
          <w:p w:rsidR="00000000" w:rsidRPr="00B70165" w:rsidP="00B70165">
            <w:pPr>
              <w:pStyle w:val="BodyText"/>
            </w:pPr>
          </w:p>
        </w:tc>
      </w:tr>
    </w:tbl>
    <w:p w:rsidR="00000000" w:rsidRPr="00B70165" w:rsidP="00B70165">
      <w:pPr>
        <w:pStyle w:val="BodyText"/>
      </w:pPr>
    </w:p>
    <w:p w:rsidR="00000000" w:rsidRPr="00B70165" w:rsidP="00B70165">
      <w:pPr>
        <w:pStyle w:val="AllowPageBreak"/>
      </w:pPr>
    </w:p>
    <w:p w:rsidR="00000000" w:rsidRPr="00B70165" w:rsidP="00B70165">
      <w:pPr>
        <w:pStyle w:val="Heading1"/>
      </w:pPr>
      <w:bookmarkStart w:id="8" w:name="O_1142190"/>
      <w:bookmarkEnd w:id="8"/>
      <w:r w:rsidRPr="00B70165">
        <w:t>Links</w:t>
      </w:r>
    </w:p>
    <w:p w:rsidR="00000000" w:rsidRPr="00B70165" w:rsidP="00E83FEB">
      <w:pPr>
        <w:pStyle w:val="BodyText"/>
      </w:pPr>
      <w:r w:rsidRPr="00B70165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C77E91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70165" w:rsidP="00B70165"/>
    <w:sectPr w:rsidSect="00B7016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6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65" w:rsidRPr="00E83FEB" w:rsidP="00E83F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6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EB" w:rsidP="00B7016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83FEB" w:rsidP="00B7016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83FEB" w:rsidP="00B7016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6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70165" w:rsidRPr="00E83FEB" w:rsidP="00E83F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016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EB" w:rsidRPr="002D2AF8" w:rsidP="00B7016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AMPA3132 Perform ante and post-mortem inspection - Alpacas or Llamas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E83FEB" w:rsidP="00B7016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E47D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9F052E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016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7016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7016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7016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7016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7016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7016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7016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7016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7016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7016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70165"/>
  </w:style>
  <w:style w:type="character" w:customStyle="1" w:styleId="Heading1Char">
    <w:name w:val="Heading 1 Char"/>
    <w:basedOn w:val="DefaultParagraphFont"/>
    <w:link w:val="Heading1"/>
    <w:rsid w:val="00B7016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7016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7016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7016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7016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70165"/>
    <w:rPr>
      <w:i/>
    </w:rPr>
  </w:style>
  <w:style w:type="paragraph" w:customStyle="1" w:styleId="SuperHeading">
    <w:name w:val="SuperHeading"/>
    <w:basedOn w:val="Normal"/>
    <w:rsid w:val="00B7016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7016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70165"/>
    <w:rPr>
      <w:b/>
    </w:rPr>
  </w:style>
  <w:style w:type="character" w:customStyle="1" w:styleId="Heading2Char">
    <w:name w:val="Heading 2 Char"/>
    <w:basedOn w:val="DefaultParagraphFont"/>
    <w:link w:val="Heading2"/>
    <w:rsid w:val="00B7016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7016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7016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7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7016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7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7016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7016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7016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7016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7016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7016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7016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7016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7016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7016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7016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7016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7016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70165"/>
    <w:rPr>
      <w:b/>
      <w:spacing w:val="0"/>
    </w:rPr>
  </w:style>
  <w:style w:type="paragraph" w:customStyle="1" w:styleId="SuperTitle">
    <w:name w:val="SuperTitle"/>
    <w:basedOn w:val="Title"/>
    <w:rsid w:val="00B7016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7016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7016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7016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7016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7016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7016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7016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7016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7016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7016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7016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7016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7016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7016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7016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70165"/>
  </w:style>
  <w:style w:type="paragraph" w:styleId="TableofFigures">
    <w:name w:val="table of figures"/>
    <w:basedOn w:val="Normal"/>
    <w:next w:val="Normal"/>
    <w:semiHidden/>
    <w:rsid w:val="00B7016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7016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70165"/>
    <w:rPr>
      <w:rFonts w:ascii="Wingdings" w:hAnsi="Wingdings"/>
    </w:rPr>
  </w:style>
  <w:style w:type="paragraph" w:customStyle="1" w:styleId="TableHeading">
    <w:name w:val="Table Heading"/>
    <w:basedOn w:val="HeadingBase"/>
    <w:rsid w:val="00B7016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70165"/>
    <w:rPr>
      <w:color w:val="0033CC"/>
      <w:u w:val="none"/>
    </w:rPr>
  </w:style>
  <w:style w:type="paragraph" w:customStyle="1" w:styleId="BodyTextRight">
    <w:name w:val="Body Text Right"/>
    <w:basedOn w:val="BodyText"/>
    <w:rsid w:val="00B7016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7016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7016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7016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7016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7016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70165"/>
    <w:rPr>
      <w:sz w:val="32"/>
    </w:rPr>
  </w:style>
  <w:style w:type="paragraph" w:customStyle="1" w:styleId="HeadingProcedure">
    <w:name w:val="Heading Procedure"/>
    <w:basedOn w:val="HeadingBase"/>
    <w:next w:val="Normal"/>
    <w:rsid w:val="00B7016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70165"/>
    <w:pPr>
      <w:spacing w:before="60" w:after="60"/>
    </w:pPr>
  </w:style>
  <w:style w:type="paragraph" w:styleId="ListContinue">
    <w:name w:val="List Continue"/>
    <w:basedOn w:val="List"/>
    <w:rsid w:val="00B70165"/>
    <w:pPr>
      <w:ind w:firstLine="0"/>
    </w:pPr>
  </w:style>
  <w:style w:type="paragraph" w:customStyle="1" w:styleId="ListNote">
    <w:name w:val="List Note"/>
    <w:basedOn w:val="List"/>
    <w:rsid w:val="00B7016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7016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7016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70165"/>
    <w:rPr>
      <w:rFonts w:ascii="Courier New" w:hAnsi="Courier New"/>
    </w:rPr>
  </w:style>
  <w:style w:type="paragraph" w:customStyle="1" w:styleId="NoteBullet">
    <w:name w:val="Note Bullet"/>
    <w:basedOn w:val="Note"/>
    <w:rsid w:val="00B7016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7016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7016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7016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7016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7016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7016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70165"/>
    <w:rPr>
      <w:b/>
      <w:smallCaps/>
    </w:rPr>
  </w:style>
  <w:style w:type="paragraph" w:customStyle="1" w:styleId="TableListNumber">
    <w:name w:val="Table List Number"/>
    <w:basedOn w:val="ListNumber"/>
    <w:rsid w:val="00B7016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7016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70165"/>
    <w:pPr>
      <w:numPr>
        <w:numId w:val="8"/>
      </w:numPr>
    </w:pPr>
  </w:style>
  <w:style w:type="paragraph" w:customStyle="1" w:styleId="ListAlpha2">
    <w:name w:val="List Alpha 2"/>
    <w:basedOn w:val="List2"/>
    <w:rsid w:val="00B70165"/>
    <w:pPr>
      <w:numPr>
        <w:numId w:val="7"/>
      </w:numPr>
    </w:pPr>
  </w:style>
  <w:style w:type="paragraph" w:styleId="List2">
    <w:name w:val="List 2"/>
    <w:basedOn w:val="BodyText"/>
    <w:rsid w:val="00B7016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7016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7016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7016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7016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7016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70165"/>
    <w:pPr>
      <w:numPr>
        <w:numId w:val="3"/>
      </w:numPr>
    </w:pPr>
  </w:style>
  <w:style w:type="paragraph" w:styleId="ListContinue2">
    <w:name w:val="List Continue 2"/>
    <w:basedOn w:val="List2"/>
    <w:rsid w:val="00B70165"/>
    <w:pPr>
      <w:ind w:firstLine="0"/>
    </w:pPr>
  </w:style>
  <w:style w:type="paragraph" w:styleId="ListContinue3">
    <w:name w:val="List Continue 3"/>
    <w:basedOn w:val="List3"/>
    <w:rsid w:val="00B70165"/>
    <w:pPr>
      <w:ind w:left="1021" w:firstLine="0"/>
    </w:pPr>
  </w:style>
  <w:style w:type="paragraph" w:styleId="ListContinue4">
    <w:name w:val="List Continue 4"/>
    <w:basedOn w:val="List4"/>
    <w:rsid w:val="00B70165"/>
    <w:pPr>
      <w:ind w:firstLine="0"/>
    </w:pPr>
  </w:style>
  <w:style w:type="paragraph" w:styleId="ListContinue5">
    <w:name w:val="List Continue 5"/>
    <w:basedOn w:val="List5"/>
    <w:rsid w:val="00B70165"/>
    <w:pPr>
      <w:ind w:firstLine="0"/>
    </w:pPr>
  </w:style>
  <w:style w:type="paragraph" w:styleId="ListNumber3">
    <w:name w:val="List Number 3"/>
    <w:basedOn w:val="List3"/>
    <w:rsid w:val="00B70165"/>
    <w:pPr>
      <w:numPr>
        <w:numId w:val="4"/>
      </w:numPr>
    </w:pPr>
  </w:style>
  <w:style w:type="paragraph" w:styleId="ListNumber4">
    <w:name w:val="List Number 4"/>
    <w:basedOn w:val="List4"/>
    <w:rsid w:val="00B70165"/>
    <w:pPr>
      <w:numPr>
        <w:numId w:val="5"/>
      </w:numPr>
    </w:pPr>
  </w:style>
  <w:style w:type="paragraph" w:styleId="ListNumber5">
    <w:name w:val="List Number 5"/>
    <w:basedOn w:val="List5"/>
    <w:rsid w:val="00B70165"/>
    <w:pPr>
      <w:numPr>
        <w:numId w:val="6"/>
      </w:numPr>
    </w:pPr>
  </w:style>
  <w:style w:type="paragraph" w:styleId="BlockText">
    <w:name w:val="Block Text"/>
    <w:basedOn w:val="Normal"/>
    <w:rsid w:val="00B7016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7016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70165"/>
    <w:rPr>
      <w:sz w:val="16"/>
      <w:vertAlign w:val="superscript"/>
    </w:rPr>
  </w:style>
  <w:style w:type="character" w:customStyle="1" w:styleId="Symbols">
    <w:name w:val="Symbols"/>
    <w:basedOn w:val="DefaultParagraphFont"/>
    <w:rsid w:val="00B70165"/>
    <w:rPr>
      <w:rFonts w:ascii="Symbol" w:hAnsi="Symbol"/>
    </w:rPr>
  </w:style>
  <w:style w:type="character" w:customStyle="1" w:styleId="MenuOptions">
    <w:name w:val="Menu Options"/>
    <w:basedOn w:val="DefaultParagraphFont"/>
    <w:rsid w:val="00B7016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70165"/>
    <w:rPr>
      <w:b/>
    </w:rPr>
  </w:style>
  <w:style w:type="character" w:customStyle="1" w:styleId="Underlined">
    <w:name w:val="Underlined"/>
    <w:basedOn w:val="DefaultParagraphFont"/>
    <w:rsid w:val="00B70165"/>
    <w:rPr>
      <w:u w:val="single"/>
    </w:rPr>
  </w:style>
  <w:style w:type="paragraph" w:customStyle="1" w:styleId="TableBodyTextRight">
    <w:name w:val="Table Body Text Right"/>
    <w:basedOn w:val="TableBodyText"/>
    <w:rsid w:val="00B7016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70165"/>
    <w:rPr>
      <w:sz w:val="18"/>
    </w:rPr>
  </w:style>
  <w:style w:type="paragraph" w:customStyle="1" w:styleId="BodySmallRight">
    <w:name w:val="Body Small Right"/>
    <w:basedOn w:val="BodyTextRight"/>
    <w:rsid w:val="00B70165"/>
    <w:rPr>
      <w:sz w:val="18"/>
      <w:szCs w:val="18"/>
    </w:rPr>
  </w:style>
  <w:style w:type="paragraph" w:customStyle="1" w:styleId="MarginEdition">
    <w:name w:val="Margin Edition"/>
    <w:basedOn w:val="MarginNote"/>
    <w:rsid w:val="00B7016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70165"/>
    <w:rPr>
      <w:sz w:val="2"/>
      <w:szCs w:val="2"/>
    </w:rPr>
  </w:style>
  <w:style w:type="character" w:customStyle="1" w:styleId="Small">
    <w:name w:val="Small"/>
    <w:basedOn w:val="DefaultParagraphFont"/>
    <w:rsid w:val="00B70165"/>
    <w:rPr>
      <w:sz w:val="16"/>
    </w:rPr>
  </w:style>
  <w:style w:type="paragraph" w:customStyle="1" w:styleId="WideTable">
    <w:name w:val="Wide Table"/>
    <w:basedOn w:val="Normal"/>
    <w:rsid w:val="00B7016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70165"/>
  </w:style>
  <w:style w:type="paragraph" w:styleId="Quote">
    <w:name w:val="Quote"/>
    <w:basedOn w:val="Heading1"/>
    <w:link w:val="QuoteChar"/>
    <w:qFormat/>
    <w:rsid w:val="00B7016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7016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70165"/>
    <w:pPr>
      <w:pageBreakBefore/>
    </w:pPr>
  </w:style>
  <w:style w:type="paragraph" w:customStyle="1" w:styleId="Border">
    <w:name w:val="Border"/>
    <w:basedOn w:val="Normal"/>
    <w:qFormat/>
    <w:rsid w:val="00B7016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7016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016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016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7016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7016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7016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7016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7016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70165"/>
    <w:rPr>
      <w:u w:val="single"/>
    </w:rPr>
  </w:style>
  <w:style w:type="character" w:customStyle="1" w:styleId="BoldandItalics">
    <w:name w:val="Bold and Italics"/>
    <w:qFormat/>
    <w:rsid w:val="00B70165"/>
    <w:rPr>
      <w:b/>
      <w:i/>
      <w:u w:val="none"/>
    </w:rPr>
  </w:style>
  <w:style w:type="paragraph" w:styleId="BalloonText">
    <w:name w:val="Balloon Text"/>
    <w:basedOn w:val="Normal"/>
    <w:link w:val="BalloonTextChar"/>
    <w:rsid w:val="00B701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7016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7016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7016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7016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7016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7016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83F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930</Words>
  <Characters>5880</Characters>
  <Application>Microsoft Office Word</Application>
  <DocSecurity>0</DocSecurity>
  <Lines>210</Lines>
  <Paragraphs>113</Paragraphs>
  <ScaleCrop>false</ScaleCrop>
  <Company>Author-it Software Corporation Ltd.</Company>
  <LinksUpToDate>false</LinksUpToDate>
  <CharactersWithSpaces>6697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AMPA3132 Perform ante and post-mortem inspection - Alpacas or Llamas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2022-02-25T02:54:00Z</dcterms:created>
  <dcterms:modified xsi:type="dcterms:W3CDTF">2022-02-25T02:54:00Z</dcterms:modified>
</cp:coreProperties>
</file>