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9781A" w:rsidP="0029781A">
      <w:pPr>
        <w:pStyle w:val="Title"/>
      </w:pPr>
      <w:r>
        <w:fldChar w:fldCharType="begin"/>
      </w:r>
      <w:r>
        <w:instrText xml:space="preserve"> TITLE   \* MERGEFORMAT </w:instrText>
      </w:r>
      <w:r>
        <w:fldChar w:fldCharType="separate"/>
      </w:r>
      <w:r>
        <w:t>AMPA3117 Oversee product loadout</w:t>
      </w:r>
      <w:r>
        <w:fldChar w:fldCharType="end"/>
      </w:r>
    </w:p>
    <w:p w:rsidR="0029781A" w:rsidP="0029781A">
      <w:pPr>
        <w:pStyle w:val="Version"/>
        <w:sectPr w:rsidSect="00C728A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728A6" w:rsidP="00C728A6">
      <w:pPr>
        <w:pStyle w:val="SuperHeading"/>
      </w:pPr>
      <w:r w:rsidRPr="00C728A6">
        <w:t>AMPA3117 Oversee product loadout</w:t>
      </w:r>
    </w:p>
    <w:p w:rsidR="00000000" w:rsidRPr="00C728A6" w:rsidP="00C728A6">
      <w:pPr>
        <w:pStyle w:val="Heading1"/>
      </w:pPr>
      <w:bookmarkStart w:id="1" w:name="O_895124"/>
      <w:bookmarkEnd w:id="1"/>
      <w:r w:rsidRPr="00C728A6">
        <w:t>Modification History</w:t>
      </w:r>
    </w:p>
    <w:tbl>
      <w:tblPr>
        <w:tblW w:w="0" w:type="auto"/>
        <w:tblLayout w:type="fixed"/>
        <w:tblCellMar>
          <w:left w:w="62" w:type="dxa"/>
          <w:right w:w="62" w:type="dxa"/>
        </w:tblCellMar>
        <w:tblLook w:val="0000"/>
      </w:tblPr>
      <w:tblGrid>
        <w:gridCol w:w="1179"/>
        <w:gridCol w:w="1524"/>
        <w:gridCol w:w="4869"/>
      </w:tblGrid>
      <w:tr w:rsidTr="00C728A6">
        <w:tblPrEx>
          <w:tblW w:w="0" w:type="auto"/>
          <w:tblLayout w:type="fixed"/>
          <w:tblCellMar>
            <w:left w:w="62" w:type="dxa"/>
            <w:right w:w="62" w:type="dxa"/>
          </w:tblCellMar>
          <w:tblLook w:val="0000"/>
        </w:tblPrEx>
        <w:tc>
          <w:tcPr>
            <w:tcW w:w="1179"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C728A6">
            <w:pPr>
              <w:pStyle w:val="TableHeading"/>
              <w:rPr>
                <w:lang w:val="en-NZ"/>
              </w:rPr>
            </w:pPr>
            <w:r w:rsidRPr="00C728A6">
              <w:t>Release</w:t>
            </w:r>
          </w:p>
        </w:tc>
        <w:tc>
          <w:tcPr>
            <w:tcW w:w="152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C728A6">
            <w:pPr>
              <w:pStyle w:val="TableHeading"/>
              <w:rPr>
                <w:lang w:val="en-NZ"/>
              </w:rPr>
            </w:pPr>
            <w:r w:rsidRPr="00C728A6">
              <w:t>TP Version</w:t>
            </w:r>
          </w:p>
        </w:tc>
        <w:tc>
          <w:tcPr>
            <w:tcW w:w="4869"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C728A6">
            <w:pPr>
              <w:pStyle w:val="TableHeading"/>
              <w:rPr>
                <w:lang w:val="en-NZ"/>
              </w:rPr>
            </w:pPr>
            <w:r w:rsidRPr="00C728A6">
              <w:t>Comment</w:t>
            </w:r>
          </w:p>
        </w:tc>
      </w:tr>
      <w:tr w:rsidTr="00C728A6">
        <w:tblPrEx>
          <w:tblW w:w="0" w:type="auto"/>
          <w:tblLayout w:type="fixed"/>
          <w:tblCellMar>
            <w:left w:w="62" w:type="dxa"/>
            <w:right w:w="62" w:type="dxa"/>
          </w:tblCellMar>
          <w:tblLook w:val="0000"/>
        </w:tblPrEx>
        <w:tc>
          <w:tcPr>
            <w:tcW w:w="1179"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C728A6">
            <w:pPr>
              <w:pStyle w:val="BodyText"/>
              <w:rPr>
                <w:lang w:val="en-NZ"/>
              </w:rPr>
            </w:pPr>
            <w:r w:rsidRPr="00C728A6">
              <w:t>1</w:t>
            </w:r>
          </w:p>
        </w:tc>
        <w:tc>
          <w:tcPr>
            <w:tcW w:w="1524" w:type="dxa"/>
            <w:tcBorders>
              <w:top w:val="nil"/>
              <w:left w:val="nil"/>
              <w:bottom w:val="single" w:sz="8" w:space="0" w:color="auto"/>
              <w:right w:val="single" w:sz="8" w:space="0" w:color="auto"/>
            </w:tcBorders>
            <w:tcMar>
              <w:top w:w="0" w:type="dxa"/>
              <w:left w:w="62" w:type="dxa"/>
              <w:bottom w:w="0" w:type="dxa"/>
              <w:right w:w="62" w:type="dxa"/>
            </w:tcMar>
          </w:tcPr>
          <w:p w:rsidR="00000000" w:rsidP="00C728A6">
            <w:pPr>
              <w:pStyle w:val="BodyText"/>
              <w:rPr>
                <w:lang w:val="en-NZ"/>
              </w:rPr>
            </w:pPr>
            <w:r w:rsidRPr="00C728A6">
              <w:t>AMPv2.0</w:t>
            </w:r>
          </w:p>
        </w:tc>
        <w:tc>
          <w:tcPr>
            <w:tcW w:w="4869" w:type="dxa"/>
            <w:tcBorders>
              <w:top w:val="nil"/>
              <w:left w:val="nil"/>
              <w:bottom w:val="single" w:sz="8" w:space="0" w:color="auto"/>
              <w:right w:val="single" w:sz="8" w:space="0" w:color="auto"/>
            </w:tcBorders>
            <w:tcMar>
              <w:top w:w="0" w:type="dxa"/>
              <w:left w:w="62" w:type="dxa"/>
              <w:bottom w:w="0" w:type="dxa"/>
              <w:right w:w="62" w:type="dxa"/>
            </w:tcMar>
          </w:tcPr>
          <w:p w:rsidR="00000000" w:rsidRPr="00C728A6" w:rsidP="00C728A6">
            <w:pPr>
              <w:pStyle w:val="BodyText"/>
            </w:pPr>
            <w:r w:rsidRPr="00C728A6">
              <w:t>Initial release</w:t>
            </w:r>
          </w:p>
        </w:tc>
      </w:tr>
    </w:tbl>
    <w:p w:rsidR="00000000" w:rsidRPr="00C728A6" w:rsidP="00C728A6">
      <w:pPr>
        <w:pStyle w:val="BodyText"/>
      </w:pPr>
    </w:p>
    <w:p w:rsidR="00000000" w:rsidRPr="00C728A6" w:rsidP="00C728A6">
      <w:pPr>
        <w:pStyle w:val="AllowPageBreak"/>
      </w:pPr>
    </w:p>
    <w:p w:rsidR="00000000" w:rsidRPr="00C728A6" w:rsidP="00C728A6">
      <w:pPr>
        <w:pStyle w:val="Heading1"/>
      </w:pPr>
      <w:bookmarkStart w:id="2" w:name="O_895125"/>
      <w:bookmarkEnd w:id="2"/>
      <w:r w:rsidRPr="00C728A6">
        <w:t>Application</w:t>
      </w:r>
    </w:p>
    <w:p w:rsidR="00000000" w:rsidRPr="00C728A6" w:rsidP="0029781A">
      <w:pPr>
        <w:pStyle w:val="BodyText"/>
      </w:pPr>
      <w:r w:rsidRPr="00C728A6">
        <w:t>This unit describes the skills and knowledge required to supervise the loading of meat products onto trucks and/or containers.</w:t>
      </w:r>
    </w:p>
    <w:p w:rsidR="00000000" w:rsidRPr="00C728A6" w:rsidP="0029781A">
      <w:pPr>
        <w:pStyle w:val="BodyText"/>
      </w:pPr>
      <w:r w:rsidRPr="00C728A6">
        <w:t>This unit is applicable to loading out product from abattoirs, boning rooms, smallgoods plants, wild game depots, game processing plants, food services and wholesaling operations.</w:t>
      </w:r>
    </w:p>
    <w:p w:rsidR="00000000" w:rsidRPr="00C728A6" w:rsidP="0029781A">
      <w:pPr>
        <w:pStyle w:val="BodyText"/>
      </w:pPr>
      <w:r w:rsidRPr="00C728A6">
        <w:t>All work should be carried out to comply with workplace procedures, custome</w:t>
      </w:r>
      <w:r w:rsidRPr="00C728A6">
        <w:t>r requirements and product specifications.</w:t>
      </w:r>
    </w:p>
    <w:p w:rsidR="00000000" w:rsidRPr="00C728A6" w:rsidP="0029781A">
      <w:pPr>
        <w:pStyle w:val="BodyText"/>
      </w:pPr>
      <w:r w:rsidRPr="00C728A6">
        <w:t>This unit applies to individuals who work under broad direction and take responsibility for their own work including limited responsibility for the work of others. They provide and communicate solutions to a rang</w:t>
      </w:r>
      <w:r w:rsidRPr="00C728A6">
        <w:t>e of predictable problems.</w:t>
      </w:r>
    </w:p>
    <w:p w:rsidR="00000000" w:rsidRPr="00C728A6" w:rsidP="0029781A">
      <w:pPr>
        <w:pStyle w:val="BodyText"/>
      </w:pPr>
      <w:r w:rsidRPr="00C728A6">
        <w:t>No occupational licensing, legislative or certification requirements are known to apply to this unit at the time of publication.</w:t>
      </w:r>
    </w:p>
    <w:p w:rsidR="00000000" w:rsidRPr="00C728A6" w:rsidP="0029781A">
      <w:pPr>
        <w:pStyle w:val="BodyText"/>
      </w:pPr>
      <w:r w:rsidRPr="00C728A6">
        <w:t>This unit must be delivered and assessed in the context of Australian meat processing standards an</w:t>
      </w:r>
      <w:r w:rsidRPr="00C728A6">
        <w:t>d regulations.</w:t>
      </w:r>
    </w:p>
    <w:p w:rsidR="00000000" w:rsidRPr="00C728A6" w:rsidP="00C728A6">
      <w:pPr>
        <w:pStyle w:val="Heading1"/>
      </w:pPr>
      <w:bookmarkStart w:id="3" w:name="O_895126"/>
      <w:bookmarkEnd w:id="3"/>
      <w:r w:rsidRPr="00C728A6">
        <w:t>Pre-requisite Unit</w:t>
      </w:r>
    </w:p>
    <w:p w:rsidR="00000000" w:rsidRPr="00C728A6" w:rsidP="0029781A">
      <w:pPr>
        <w:pStyle w:val="BodyText"/>
      </w:pPr>
      <w:r w:rsidRPr="00C728A6">
        <w:t>Nil.</w:t>
      </w:r>
    </w:p>
    <w:p w:rsidR="00000000" w:rsidRPr="00C728A6" w:rsidP="00C728A6">
      <w:pPr>
        <w:pStyle w:val="Heading1"/>
      </w:pPr>
      <w:bookmarkStart w:id="4" w:name="O_895128"/>
      <w:bookmarkEnd w:id="4"/>
      <w:r w:rsidRPr="00C728A6">
        <w:t>Unit Sector</w:t>
      </w:r>
    </w:p>
    <w:p w:rsidR="00000000" w:rsidRPr="00C728A6" w:rsidP="00C728A6">
      <w:pPr>
        <w:pStyle w:val="Heading1"/>
      </w:pPr>
      <w:bookmarkStart w:id="5" w:name="O_895129"/>
      <w:bookmarkEnd w:id="5"/>
      <w:r w:rsidRPr="00C728A6">
        <w:t>Elements and Performance Criteria</w:t>
      </w:r>
    </w:p>
    <w:tbl>
      <w:tblPr>
        <w:tblW w:w="9351" w:type="dxa"/>
        <w:tblLayout w:type="fixed"/>
        <w:tblCellMar>
          <w:left w:w="62" w:type="dxa"/>
          <w:right w:w="62" w:type="dxa"/>
        </w:tblCellMar>
        <w:tblLook w:val="0000"/>
      </w:tblPr>
      <w:tblGrid>
        <w:gridCol w:w="2732"/>
        <w:gridCol w:w="6619"/>
      </w:tblGrid>
      <w:tr w:rsidTr="0029781A">
        <w:tblPrEx>
          <w:tblW w:w="9351" w:type="dxa"/>
          <w:tblLayout w:type="fixed"/>
          <w:tblCellMar>
            <w:left w:w="62" w:type="dxa"/>
            <w:right w:w="62" w:type="dxa"/>
          </w:tblCellMar>
          <w:tblLook w:val="0000"/>
        </w:tblPrEx>
        <w:trPr>
          <w:tblHeader/>
        </w:trPr>
        <w:tc>
          <w:tcPr>
            <w:tcW w:w="273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C728A6">
            <w:pPr>
              <w:pStyle w:val="TableHeading"/>
              <w:rPr>
                <w:lang w:val="en-NZ"/>
              </w:rPr>
            </w:pPr>
            <w:r w:rsidRPr="00C728A6">
              <w:t>Element</w:t>
            </w:r>
          </w:p>
        </w:tc>
        <w:tc>
          <w:tcPr>
            <w:tcW w:w="661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C728A6">
            <w:pPr>
              <w:pStyle w:val="TableHeading"/>
              <w:rPr>
                <w:lang w:val="en-NZ"/>
              </w:rPr>
            </w:pPr>
            <w:r w:rsidRPr="00C728A6">
              <w:t>Performance criteria</w:t>
            </w:r>
          </w:p>
        </w:tc>
      </w:tr>
      <w:tr w:rsidTr="0029781A">
        <w:tblPrEx>
          <w:tblW w:w="9351" w:type="dxa"/>
          <w:tblLayout w:type="fixed"/>
          <w:tblCellMar>
            <w:left w:w="62" w:type="dxa"/>
            <w:right w:w="62" w:type="dxa"/>
          </w:tblCellMar>
          <w:tblLook w:val="0000"/>
        </w:tblPrEx>
        <w:tc>
          <w:tcPr>
            <w:tcW w:w="273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C728A6">
            <w:pPr>
              <w:pStyle w:val="BodyText"/>
              <w:rPr>
                <w:lang w:val="en-NZ"/>
              </w:rPr>
            </w:pPr>
            <w:r w:rsidRPr="00C728A6">
              <w:t>Elements describe the essential outcomes.</w:t>
            </w:r>
          </w:p>
        </w:tc>
        <w:tc>
          <w:tcPr>
            <w:tcW w:w="661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C728A6">
            <w:pPr>
              <w:pStyle w:val="BodyText"/>
              <w:rPr>
                <w:lang w:val="en-NZ"/>
              </w:rPr>
            </w:pPr>
            <w:r w:rsidRPr="00C728A6">
              <w:t>Performance criteria describe the performance needed to demonstrate achievement of the element.</w:t>
            </w:r>
          </w:p>
        </w:tc>
      </w:tr>
      <w:tr w:rsidTr="0029781A">
        <w:tblPrEx>
          <w:tblW w:w="9351" w:type="dxa"/>
          <w:tblLayout w:type="fixed"/>
          <w:tblCellMar>
            <w:left w:w="62" w:type="dxa"/>
            <w:right w:w="62" w:type="dxa"/>
          </w:tblCellMar>
          <w:tblLook w:val="0000"/>
        </w:tblPrEx>
        <w:tc>
          <w:tcPr>
            <w:tcW w:w="27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28A6">
            <w:pPr>
              <w:pStyle w:val="List"/>
              <w:rPr>
                <w:lang w:val="en-NZ"/>
              </w:rPr>
            </w:pPr>
            <w:r w:rsidRPr="00C728A6">
              <w:t>1.</w:t>
            </w:r>
            <w:r w:rsidRPr="00C728A6">
              <w:tab/>
              <w:t>Identify and check products to be loaded</w:t>
            </w:r>
          </w:p>
        </w:tc>
        <w:tc>
          <w:tcPr>
            <w:tcW w:w="66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728A6" w:rsidP="00C728A6">
            <w:pPr>
              <w:pStyle w:val="List"/>
            </w:pPr>
            <w:r w:rsidRPr="00C728A6">
              <w:t>1.1</w:t>
            </w:r>
            <w:r w:rsidRPr="00C728A6">
              <w:tab/>
              <w:t>Check that identified product has been correctly selected, is complete, and meets workplace requirements and cu</w:t>
            </w:r>
            <w:r w:rsidRPr="00C728A6">
              <w:t>stomer specifications</w:t>
            </w:r>
          </w:p>
          <w:p w:rsidR="00000000" w:rsidRPr="00C728A6" w:rsidP="00C728A6">
            <w:pPr>
              <w:pStyle w:val="List"/>
            </w:pPr>
            <w:r w:rsidRPr="00C728A6">
              <w:t>1.2</w:t>
            </w:r>
            <w:r w:rsidRPr="00C728A6">
              <w:tab/>
              <w:t>Check temperature records to ensure that product meets workplace and customer requirements</w:t>
            </w:r>
          </w:p>
          <w:p w:rsidR="00000000" w:rsidRPr="00C728A6" w:rsidP="00C728A6">
            <w:pPr>
              <w:pStyle w:val="List"/>
            </w:pPr>
            <w:r w:rsidRPr="00C728A6">
              <w:t>1.3</w:t>
            </w:r>
            <w:r w:rsidRPr="00C728A6">
              <w:tab/>
              <w:t>Check brands or labels against order</w:t>
            </w:r>
          </w:p>
          <w:p w:rsidR="00000000" w:rsidRPr="00C728A6" w:rsidP="00C728A6">
            <w:pPr>
              <w:pStyle w:val="List"/>
            </w:pPr>
            <w:r w:rsidRPr="00C728A6">
              <w:t>1.4</w:t>
            </w:r>
            <w:r w:rsidRPr="00C728A6">
              <w:tab/>
              <w:t>Ensure packaging is intact</w:t>
            </w:r>
          </w:p>
          <w:p w:rsidR="00000000" w:rsidRPr="00C728A6" w:rsidP="00C728A6">
            <w:pPr>
              <w:pStyle w:val="List"/>
            </w:pPr>
            <w:r w:rsidRPr="00C728A6">
              <w:t>1.5</w:t>
            </w:r>
            <w:r w:rsidRPr="00C728A6">
              <w:tab/>
              <w:t>Ensure re-packs meet company and regulatory requirements</w:t>
            </w:r>
          </w:p>
          <w:p w:rsidR="00000000" w:rsidRPr="00C728A6" w:rsidP="00C728A6">
            <w:pPr>
              <w:pStyle w:val="List"/>
            </w:pPr>
            <w:r w:rsidRPr="00C728A6">
              <w:t>1.6</w:t>
            </w:r>
            <w:r w:rsidRPr="00C728A6">
              <w:tab/>
              <w:t>Ch</w:t>
            </w:r>
            <w:r w:rsidRPr="00C728A6">
              <w:t>eck that loadout area and equipment meet workplace health and safety and regulatory requirements</w:t>
            </w:r>
          </w:p>
          <w:p w:rsidR="00000000" w:rsidRPr="00C728A6" w:rsidP="00C728A6">
            <w:pPr>
              <w:pStyle w:val="List"/>
            </w:pPr>
            <w:r w:rsidRPr="00C728A6">
              <w:t>1.7</w:t>
            </w:r>
            <w:r w:rsidRPr="00C728A6">
              <w:tab/>
              <w:t>Check that transportation vehicle or container meets hygiene and sanitation, workplace health and safety and regulatory requirements</w:t>
            </w:r>
          </w:p>
          <w:p w:rsidR="00000000" w:rsidP="00C728A6">
            <w:pPr>
              <w:pStyle w:val="List"/>
              <w:rPr>
                <w:lang w:val="en-NZ"/>
              </w:rPr>
            </w:pPr>
            <w:r w:rsidRPr="00C728A6">
              <w:t>1.8</w:t>
            </w:r>
            <w:r w:rsidRPr="00C728A6">
              <w:tab/>
              <w:t>Take corrective ac</w:t>
            </w:r>
            <w:r w:rsidRPr="00C728A6">
              <w:t>tion where necessary</w:t>
            </w:r>
          </w:p>
        </w:tc>
      </w:tr>
      <w:tr w:rsidTr="0029781A">
        <w:tblPrEx>
          <w:tblW w:w="9351" w:type="dxa"/>
          <w:tblLayout w:type="fixed"/>
          <w:tblCellMar>
            <w:left w:w="62" w:type="dxa"/>
            <w:right w:w="62" w:type="dxa"/>
          </w:tblCellMar>
          <w:tblLook w:val="0000"/>
        </w:tblPrEx>
        <w:tc>
          <w:tcPr>
            <w:tcW w:w="27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28A6">
            <w:pPr>
              <w:pStyle w:val="List"/>
              <w:rPr>
                <w:lang w:val="en-NZ"/>
              </w:rPr>
            </w:pPr>
            <w:r w:rsidRPr="00C728A6">
              <w:t>2.</w:t>
            </w:r>
            <w:r w:rsidRPr="00C728A6">
              <w:tab/>
              <w:t>Monitor loadout process</w:t>
            </w:r>
          </w:p>
        </w:tc>
        <w:tc>
          <w:tcPr>
            <w:tcW w:w="66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728A6" w:rsidP="00C728A6">
            <w:pPr>
              <w:pStyle w:val="List"/>
            </w:pPr>
            <w:r w:rsidRPr="00C728A6">
              <w:t>2.1</w:t>
            </w:r>
            <w:r w:rsidRPr="00C728A6">
              <w:tab/>
              <w:t>Ensure required temperatures are maintained</w:t>
            </w:r>
          </w:p>
          <w:p w:rsidR="00000000" w:rsidRPr="00C728A6" w:rsidP="00C728A6">
            <w:pPr>
              <w:pStyle w:val="List"/>
            </w:pPr>
            <w:r w:rsidRPr="00C728A6">
              <w:t>2.2</w:t>
            </w:r>
            <w:r w:rsidRPr="00C728A6">
              <w:tab/>
              <w:t>Ensure product is loaded according to workplace health and safety, workplace and regulatory requirements</w:t>
            </w:r>
          </w:p>
          <w:p w:rsidR="00000000" w:rsidRPr="00C728A6" w:rsidP="00C728A6">
            <w:pPr>
              <w:pStyle w:val="List"/>
            </w:pPr>
            <w:r w:rsidRPr="00C728A6">
              <w:t>2.3</w:t>
            </w:r>
            <w:r w:rsidRPr="00C728A6">
              <w:tab/>
              <w:t>Check loadout documentation for accuracy and c</w:t>
            </w:r>
            <w:r w:rsidRPr="00C728A6">
              <w:t>ompleteness</w:t>
            </w:r>
          </w:p>
          <w:p w:rsidR="00000000" w:rsidRPr="00C728A6" w:rsidP="00C728A6">
            <w:pPr>
              <w:pStyle w:val="List"/>
            </w:pPr>
            <w:r w:rsidRPr="00C728A6">
              <w:t>2.4</w:t>
            </w:r>
            <w:r w:rsidRPr="00C728A6">
              <w:tab/>
              <w:t>Identify and resolve problems to ensure safe and efficient loadout processes are in place and followed</w:t>
            </w:r>
          </w:p>
          <w:p w:rsidR="00000000" w:rsidRPr="00C728A6" w:rsidP="00C728A6">
            <w:pPr>
              <w:pStyle w:val="List"/>
            </w:pPr>
            <w:r w:rsidRPr="00C728A6">
              <w:t>2.5</w:t>
            </w:r>
            <w:r w:rsidRPr="00C728A6">
              <w:tab/>
              <w:t>Meet security requirements for products (e.g. seals on trucks and containers) in accordance with regulatory requirements</w:t>
            </w:r>
          </w:p>
          <w:p w:rsidR="00000000" w:rsidRPr="00C728A6" w:rsidP="00C728A6">
            <w:pPr>
              <w:pStyle w:val="List"/>
            </w:pPr>
            <w:r w:rsidRPr="00C728A6">
              <w:t>2.6</w:t>
            </w:r>
            <w:r w:rsidRPr="00C728A6">
              <w:tab/>
              <w:t>Ensure l</w:t>
            </w:r>
            <w:r w:rsidRPr="00C728A6">
              <w:t>oadout area is kept clean and tidy and clear of obstructions</w:t>
            </w:r>
          </w:p>
          <w:p w:rsidR="00000000" w:rsidRPr="00C728A6" w:rsidP="00C728A6">
            <w:pPr>
              <w:pStyle w:val="List"/>
            </w:pPr>
            <w:r w:rsidRPr="00C728A6">
              <w:t>2.7</w:t>
            </w:r>
            <w:r w:rsidRPr="00C728A6">
              <w:tab/>
              <w:t>Provide advice and support to team members where necessary</w:t>
            </w:r>
          </w:p>
        </w:tc>
      </w:tr>
    </w:tbl>
    <w:p w:rsidR="00000000" w:rsidRPr="00C728A6" w:rsidP="00C728A6">
      <w:pPr>
        <w:pStyle w:val="BodyText"/>
      </w:pPr>
    </w:p>
    <w:p w:rsidR="00000000" w:rsidRPr="00C728A6" w:rsidP="00C728A6">
      <w:pPr>
        <w:pStyle w:val="AllowPageBreak"/>
      </w:pPr>
    </w:p>
    <w:p w:rsidR="00000000" w:rsidRPr="00C728A6" w:rsidP="00C728A6">
      <w:pPr>
        <w:pStyle w:val="Heading1"/>
      </w:pPr>
      <w:bookmarkStart w:id="6" w:name="O_895130"/>
      <w:bookmarkEnd w:id="6"/>
      <w:r w:rsidRPr="00C728A6">
        <w:t>Foundation Skills</w:t>
      </w:r>
    </w:p>
    <w:p w:rsidR="00000000" w:rsidRPr="00C728A6" w:rsidP="0029781A">
      <w:pPr>
        <w:pStyle w:val="BodyText"/>
      </w:pPr>
      <w:r w:rsidRPr="00C728A6">
        <w:t>Foundation Skills essential to performance are explicit in the performance criteria of this uni</w:t>
      </w:r>
      <w:r w:rsidRPr="00C728A6">
        <w:t>t of competency.</w:t>
      </w:r>
    </w:p>
    <w:p w:rsidR="00000000" w:rsidRPr="00C728A6" w:rsidP="00C728A6">
      <w:pPr>
        <w:pStyle w:val="Heading1"/>
      </w:pPr>
      <w:bookmarkStart w:id="7" w:name="O_895131"/>
      <w:bookmarkEnd w:id="7"/>
      <w:r w:rsidRPr="00C728A6">
        <w:t>Range of Conditions</w:t>
      </w:r>
    </w:p>
    <w:p w:rsidR="00000000" w:rsidRPr="00C728A6" w:rsidP="00C728A6">
      <w:pPr>
        <w:pStyle w:val="Heading1"/>
      </w:pPr>
      <w:bookmarkStart w:id="8" w:name="O_895132"/>
      <w:bookmarkEnd w:id="8"/>
      <w:r w:rsidRPr="00C728A6">
        <w:t>Unit Mapping Information</w:t>
      </w:r>
    </w:p>
    <w:p w:rsidR="00000000" w:rsidRPr="00C728A6" w:rsidP="0029781A">
      <w:pPr>
        <w:pStyle w:val="BodyText"/>
      </w:pPr>
      <w:r w:rsidRPr="00C728A6">
        <w:t>New unit - no equivalent unit.</w:t>
      </w:r>
    </w:p>
    <w:p w:rsidR="00000000" w:rsidRPr="00C728A6" w:rsidP="00C728A6">
      <w:pPr>
        <w:pStyle w:val="Heading1"/>
      </w:pPr>
      <w:bookmarkStart w:id="9" w:name="O_895139"/>
      <w:bookmarkEnd w:id="9"/>
      <w:r w:rsidRPr="00C728A6">
        <w:t>Links</w:t>
      </w:r>
    </w:p>
    <w:p w:rsidR="00000000" w:rsidRPr="00C728A6" w:rsidP="0029781A">
      <w:pPr>
        <w:pStyle w:val="BodyText"/>
      </w:pPr>
      <w:r w:rsidRPr="00C728A6">
        <w:t xml:space="preserve">Companion Volume implementation guides are found in VETNet - </w:t>
      </w:r>
      <w:r>
        <w:fldChar w:fldCharType="begin"/>
      </w:r>
      <w:r>
        <w:instrText xml:space="preserve"> HYPERLINK "https://vetnet.gov.au/Pages/TrainingDocs.aspx?q=5e2e56b7-698f-4822-84bb-25adbb8443a7" </w:instrText>
      </w:r>
      <w:r>
        <w:fldChar w:fldCharType="separate"/>
      </w:r>
      <w:r w:rsidRPr="00E36970">
        <w:rPr>
          <w:rStyle w:val="Hyperlink"/>
        </w:rPr>
        <w:t>https://vetnet.gov.au/Pages/TrainingDocs.aspx?q=5e2e56b7-698f-4822-84bb-25adbb8443a7</w:t>
      </w:r>
      <w:r>
        <w:fldChar w:fldCharType="end"/>
      </w:r>
    </w:p>
    <w:p w:rsidR="00000000" w:rsidRPr="00C728A6" w:rsidP="00C728A6"/>
    <w:sectPr w:rsidSect="00C728A6">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28A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28A6" w:rsidRPr="0029781A" w:rsidP="0029781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28A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781A" w:rsidP="00C728A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9781A" w:rsidP="00C728A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29781A" w:rsidP="00C728A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28A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781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728A6" w:rsidRPr="0029781A" w:rsidP="0029781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28A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781A" w:rsidRPr="002D2AF8" w:rsidP="00C728A6">
    <w:pPr>
      <w:pStyle w:val="Header"/>
      <w:framePr w:wrap="around"/>
    </w:pPr>
    <w:r>
      <w:fldChar w:fldCharType="begin"/>
    </w:r>
    <w:r>
      <w:instrText xml:space="preserve"> TITLE   \* MERGEFORMAT </w:instrText>
    </w:r>
    <w:r>
      <w:fldChar w:fldCharType="separate"/>
    </w:r>
    <w:r>
      <w:t>AMPA3117 Oversee product loadout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February 2025</w:t>
    </w:r>
    <w:r>
      <w:fldChar w:fldCharType="end"/>
    </w:r>
  </w:p>
  <w:p w:rsidR="0029781A" w:rsidP="00C728A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728A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728A6"/>
    <w:pPr>
      <w:spacing w:before="360" w:after="60"/>
      <w:outlineLvl w:val="0"/>
    </w:pPr>
    <w:rPr>
      <w:sz w:val="32"/>
    </w:rPr>
  </w:style>
  <w:style w:type="paragraph" w:styleId="Heading2">
    <w:name w:val="heading 2"/>
    <w:basedOn w:val="HeadingBase"/>
    <w:next w:val="BodyText"/>
    <w:link w:val="Heading2Char"/>
    <w:qFormat/>
    <w:rsid w:val="00C728A6"/>
    <w:pPr>
      <w:keepLines/>
      <w:spacing w:before="240" w:after="120"/>
      <w:outlineLvl w:val="1"/>
    </w:pPr>
    <w:rPr>
      <w:sz w:val="28"/>
      <w:szCs w:val="40"/>
    </w:rPr>
  </w:style>
  <w:style w:type="paragraph" w:styleId="Heading3">
    <w:name w:val="heading 3"/>
    <w:basedOn w:val="HeadingBase"/>
    <w:next w:val="BodyText"/>
    <w:link w:val="Heading3Char"/>
    <w:qFormat/>
    <w:rsid w:val="00C728A6"/>
    <w:pPr>
      <w:spacing w:before="180" w:after="120"/>
      <w:outlineLvl w:val="2"/>
    </w:pPr>
    <w:rPr>
      <w:spacing w:val="-10"/>
      <w:kern w:val="32"/>
    </w:rPr>
  </w:style>
  <w:style w:type="paragraph" w:styleId="Heading4">
    <w:name w:val="heading 4"/>
    <w:basedOn w:val="HeadingBase"/>
    <w:next w:val="BodyText"/>
    <w:link w:val="Heading4Char"/>
    <w:qFormat/>
    <w:rsid w:val="00C728A6"/>
    <w:pPr>
      <w:spacing w:before="160" w:after="120"/>
      <w:outlineLvl w:val="3"/>
    </w:pPr>
    <w:rPr>
      <w:sz w:val="22"/>
    </w:rPr>
  </w:style>
  <w:style w:type="paragraph" w:styleId="Heading5">
    <w:name w:val="heading 5"/>
    <w:basedOn w:val="HeadingBase"/>
    <w:next w:val="Normal"/>
    <w:link w:val="Heading5Char"/>
    <w:qFormat/>
    <w:rsid w:val="00C728A6"/>
    <w:pPr>
      <w:spacing w:before="80"/>
      <w:outlineLvl w:val="4"/>
    </w:pPr>
    <w:rPr>
      <w:color w:val="918585"/>
      <w:sz w:val="20"/>
    </w:rPr>
  </w:style>
  <w:style w:type="paragraph" w:styleId="Heading6">
    <w:name w:val="heading 6"/>
    <w:basedOn w:val="HeadingBase"/>
    <w:next w:val="Normal"/>
    <w:link w:val="Heading6Char"/>
    <w:qFormat/>
    <w:rsid w:val="00C728A6"/>
    <w:pPr>
      <w:spacing w:before="60"/>
      <w:outlineLvl w:val="5"/>
    </w:pPr>
    <w:rPr>
      <w:color w:val="918585"/>
      <w:sz w:val="20"/>
    </w:rPr>
  </w:style>
  <w:style w:type="paragraph" w:styleId="Heading7">
    <w:name w:val="heading 7"/>
    <w:basedOn w:val="Normal"/>
    <w:next w:val="Normal"/>
    <w:link w:val="Heading7Char"/>
    <w:qFormat/>
    <w:rsid w:val="00C728A6"/>
    <w:pPr>
      <w:ind w:left="720"/>
      <w:outlineLvl w:val="6"/>
    </w:pPr>
    <w:rPr>
      <w:i/>
    </w:rPr>
  </w:style>
  <w:style w:type="paragraph" w:styleId="Heading8">
    <w:name w:val="heading 8"/>
    <w:basedOn w:val="Normal"/>
    <w:next w:val="Normal"/>
    <w:link w:val="Heading8Char"/>
    <w:qFormat/>
    <w:rsid w:val="00C728A6"/>
    <w:pPr>
      <w:ind w:left="720"/>
      <w:outlineLvl w:val="7"/>
    </w:pPr>
    <w:rPr>
      <w:i/>
    </w:rPr>
  </w:style>
  <w:style w:type="paragraph" w:styleId="Heading9">
    <w:name w:val="heading 9"/>
    <w:basedOn w:val="Normal"/>
    <w:next w:val="Normal"/>
    <w:link w:val="Heading9Char"/>
    <w:qFormat/>
    <w:rsid w:val="00C728A6"/>
    <w:pPr>
      <w:ind w:left="720"/>
      <w:outlineLvl w:val="8"/>
    </w:pPr>
    <w:rPr>
      <w:i/>
    </w:rPr>
  </w:style>
  <w:style w:type="character" w:default="1" w:styleId="DefaultParagraphFont">
    <w:name w:val="Default Paragraph Font"/>
    <w:uiPriority w:val="1"/>
    <w:unhideWhenUsed/>
    <w:rsid w:val="00C728A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728A6"/>
  </w:style>
  <w:style w:type="character" w:customStyle="1" w:styleId="Heading1Char">
    <w:name w:val="Heading 1 Char"/>
    <w:basedOn w:val="DefaultParagraphFont"/>
    <w:link w:val="Heading1"/>
    <w:rsid w:val="00C728A6"/>
    <w:rPr>
      <w:rFonts w:ascii="Times New Roman" w:eastAsia="Times New Roman" w:hAnsi="Times New Roman" w:cs="Times New Roman"/>
      <w:b/>
      <w:sz w:val="32"/>
      <w:szCs w:val="20"/>
      <w:lang w:eastAsia="en-US"/>
    </w:rPr>
  </w:style>
  <w:style w:type="paragraph" w:styleId="BodyText">
    <w:name w:val="Body Text"/>
    <w:basedOn w:val="Normal"/>
    <w:link w:val="BodyTextChar"/>
    <w:rsid w:val="00C728A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728A6"/>
    <w:rPr>
      <w:rFonts w:ascii="Times New Roman" w:eastAsia="Times New Roman" w:hAnsi="Times New Roman" w:cs="Times New Roman"/>
      <w:sz w:val="24"/>
      <w:lang w:eastAsia="en-US"/>
    </w:rPr>
  </w:style>
  <w:style w:type="paragraph" w:styleId="List">
    <w:name w:val="List"/>
    <w:basedOn w:val="BodyText"/>
    <w:next w:val="BodyText"/>
    <w:rsid w:val="00C728A6"/>
    <w:pPr>
      <w:tabs>
        <w:tab w:val="left" w:pos="340"/>
      </w:tabs>
      <w:spacing w:before="60" w:after="60"/>
      <w:ind w:left="340" w:hanging="340"/>
    </w:pPr>
  </w:style>
  <w:style w:type="paragraph" w:customStyle="1" w:styleId="SuperHeading">
    <w:name w:val="SuperHeading"/>
    <w:basedOn w:val="Normal"/>
    <w:rsid w:val="00C728A6"/>
    <w:pPr>
      <w:spacing w:before="240" w:after="120"/>
      <w:outlineLvl w:val="0"/>
    </w:pPr>
    <w:rPr>
      <w:rFonts w:ascii="Times New Roman" w:hAnsi="Times New Roman"/>
      <w:b/>
      <w:sz w:val="32"/>
    </w:rPr>
  </w:style>
  <w:style w:type="paragraph" w:customStyle="1" w:styleId="TableHeading">
    <w:name w:val="Table Heading"/>
    <w:basedOn w:val="HeadingBase"/>
    <w:rsid w:val="00C728A6"/>
    <w:pPr>
      <w:keepLines/>
      <w:pBdr>
        <w:bottom w:val="single" w:sz="6" w:space="1" w:color="918585"/>
      </w:pBdr>
      <w:spacing w:before="240"/>
    </w:pPr>
  </w:style>
  <w:style w:type="paragraph" w:customStyle="1" w:styleId="AllowPageBreak">
    <w:name w:val="AllowPageBreak"/>
    <w:rsid w:val="00C728A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728A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728A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728A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728A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728A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728A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728A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728A6"/>
    <w:rPr>
      <w:rFonts w:ascii="Courier New" w:eastAsia="Times New Roman" w:hAnsi="Courier New" w:cs="Times New Roman"/>
      <w:i/>
      <w:szCs w:val="20"/>
      <w:lang w:eastAsia="en-US"/>
    </w:rPr>
  </w:style>
  <w:style w:type="paragraph" w:customStyle="1" w:styleId="HeadingBase">
    <w:name w:val="Heading Base"/>
    <w:rsid w:val="00C728A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728A6"/>
    <w:pPr>
      <w:tabs>
        <w:tab w:val="right" w:leader="dot" w:pos="9072"/>
      </w:tabs>
      <w:ind w:left="567"/>
    </w:pPr>
    <w:rPr>
      <w:szCs w:val="22"/>
    </w:rPr>
  </w:style>
  <w:style w:type="paragraph" w:customStyle="1" w:styleId="TOCBase">
    <w:name w:val="TOC Base"/>
    <w:rsid w:val="00C728A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728A6"/>
    <w:pPr>
      <w:tabs>
        <w:tab w:val="right" w:leader="dot" w:pos="9072"/>
      </w:tabs>
      <w:spacing w:before="40" w:after="40"/>
      <w:ind w:left="284"/>
    </w:pPr>
    <w:rPr>
      <w:rFonts w:ascii="Times New Roman" w:hAnsi="Times New Roman"/>
    </w:rPr>
  </w:style>
  <w:style w:type="paragraph" w:styleId="TOC1">
    <w:name w:val="toc 1"/>
    <w:basedOn w:val="TOCBase"/>
    <w:next w:val="Normal"/>
    <w:rsid w:val="00C728A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728A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728A6"/>
    <w:rPr>
      <w:rFonts w:ascii="Times New Roman" w:eastAsia="Times New Roman" w:hAnsi="Times New Roman" w:cs="Times New Roman"/>
      <w:sz w:val="16"/>
      <w:lang w:eastAsia="en-US"/>
    </w:rPr>
  </w:style>
  <w:style w:type="paragraph" w:styleId="Title">
    <w:name w:val="Title"/>
    <w:basedOn w:val="HeadingBase"/>
    <w:link w:val="TitleChar"/>
    <w:qFormat/>
    <w:rsid w:val="00C728A6"/>
    <w:pPr>
      <w:spacing w:before="5040"/>
      <w:jc w:val="center"/>
    </w:pPr>
    <w:rPr>
      <w:sz w:val="48"/>
      <w:szCs w:val="72"/>
      <w:lang w:val="en-US"/>
    </w:rPr>
  </w:style>
  <w:style w:type="character" w:customStyle="1" w:styleId="TitleChar">
    <w:name w:val="Title Char"/>
    <w:basedOn w:val="DefaultParagraphFont"/>
    <w:link w:val="Title"/>
    <w:rsid w:val="00C728A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728A6"/>
    <w:pPr>
      <w:tabs>
        <w:tab w:val="left" w:pos="3600"/>
        <w:tab w:val="left" w:pos="3958"/>
      </w:tabs>
    </w:pPr>
  </w:style>
  <w:style w:type="paragraph" w:styleId="ListBullet">
    <w:name w:val="List Bullet"/>
    <w:basedOn w:val="List"/>
    <w:rsid w:val="00C728A6"/>
    <w:pPr>
      <w:numPr>
        <w:numId w:val="10"/>
      </w:numPr>
      <w:tabs>
        <w:tab w:val="clear" w:pos="340"/>
      </w:tabs>
      <w:spacing w:before="40" w:after="40"/>
    </w:pPr>
  </w:style>
  <w:style w:type="paragraph" w:customStyle="1" w:styleId="Note">
    <w:name w:val="Note"/>
    <w:basedOn w:val="BodyText"/>
    <w:rsid w:val="00C728A6"/>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C728A6"/>
    <w:rPr>
      <w:b/>
      <w:spacing w:val="0"/>
    </w:rPr>
  </w:style>
  <w:style w:type="paragraph" w:customStyle="1" w:styleId="SuperTitle">
    <w:name w:val="SuperTitle"/>
    <w:basedOn w:val="Title"/>
    <w:rsid w:val="00C728A6"/>
    <w:pPr>
      <w:framePr w:wrap="auto" w:hAnchor="text" w:y="6049"/>
    </w:pPr>
    <w:rPr>
      <w:color w:val="000000"/>
      <w:sz w:val="40"/>
    </w:rPr>
  </w:style>
  <w:style w:type="paragraph" w:customStyle="1" w:styleId="TOCTitle">
    <w:name w:val="TOCTitle"/>
    <w:basedOn w:val="Heading1"/>
    <w:rsid w:val="00C728A6"/>
    <w:pPr>
      <w:spacing w:after="240"/>
      <w:jc w:val="center"/>
      <w:outlineLvl w:val="9"/>
    </w:pPr>
    <w:rPr>
      <w:caps/>
    </w:rPr>
  </w:style>
  <w:style w:type="paragraph" w:customStyle="1" w:styleId="Version">
    <w:name w:val="Version"/>
    <w:rsid w:val="00C728A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728A6"/>
    <w:pPr>
      <w:numPr>
        <w:numId w:val="11"/>
      </w:numPr>
      <w:tabs>
        <w:tab w:val="clear" w:pos="680"/>
      </w:tabs>
    </w:pPr>
  </w:style>
  <w:style w:type="paragraph" w:styleId="Index1">
    <w:name w:val="index 1"/>
    <w:basedOn w:val="Normal"/>
    <w:next w:val="Normal"/>
    <w:semiHidden/>
    <w:rsid w:val="00C728A6"/>
    <w:pPr>
      <w:keepNext w:val="0"/>
      <w:tabs>
        <w:tab w:val="right" w:pos="4176"/>
      </w:tabs>
      <w:ind w:left="198" w:hanging="198"/>
    </w:pPr>
    <w:rPr>
      <w:rFonts w:ascii="Garamond" w:hAnsi="Garamond"/>
    </w:rPr>
  </w:style>
  <w:style w:type="paragraph" w:styleId="IndexHeading">
    <w:name w:val="index heading"/>
    <w:basedOn w:val="Normal"/>
    <w:next w:val="Index1"/>
    <w:semiHidden/>
    <w:rsid w:val="00C728A6"/>
    <w:pPr>
      <w:spacing w:before="120" w:after="120"/>
    </w:pPr>
    <w:rPr>
      <w:rFonts w:ascii="Arial" w:hAnsi="Arial"/>
      <w:b/>
      <w:color w:val="918585"/>
      <w:sz w:val="24"/>
    </w:rPr>
  </w:style>
  <w:style w:type="paragraph" w:styleId="Header">
    <w:name w:val="header"/>
    <w:basedOn w:val="Normal"/>
    <w:link w:val="HeaderChar"/>
    <w:rsid w:val="00C728A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728A6"/>
    <w:rPr>
      <w:rFonts w:ascii="Times New Roman" w:eastAsia="Times New Roman" w:hAnsi="Times New Roman" w:cs="Times New Roman"/>
      <w:sz w:val="16"/>
      <w:szCs w:val="20"/>
      <w:lang w:val="en-GB" w:eastAsia="en-US"/>
    </w:rPr>
  </w:style>
  <w:style w:type="paragraph" w:customStyle="1" w:styleId="Chapter">
    <w:name w:val="Chapter"/>
    <w:basedOn w:val="Normal"/>
    <w:rsid w:val="00C728A6"/>
    <w:pPr>
      <w:spacing w:before="240"/>
    </w:pPr>
    <w:rPr>
      <w:rFonts w:ascii="Times New Roman" w:hAnsi="Times New Roman"/>
      <w:smallCaps/>
      <w:spacing w:val="80"/>
      <w:sz w:val="28"/>
    </w:rPr>
  </w:style>
  <w:style w:type="paragraph" w:customStyle="1" w:styleId="InChapter">
    <w:name w:val="InChapter"/>
    <w:basedOn w:val="Heading3"/>
    <w:rsid w:val="00C728A6"/>
    <w:pPr>
      <w:spacing w:after="240"/>
      <w:outlineLvl w:val="9"/>
    </w:pPr>
    <w:rPr>
      <w:noProof/>
    </w:rPr>
  </w:style>
  <w:style w:type="paragraph" w:styleId="Index2">
    <w:name w:val="index 2"/>
    <w:basedOn w:val="Normal"/>
    <w:next w:val="Normal"/>
    <w:semiHidden/>
    <w:rsid w:val="00C728A6"/>
    <w:pPr>
      <w:tabs>
        <w:tab w:val="right" w:pos="4176"/>
      </w:tabs>
      <w:ind w:left="568" w:hanging="284"/>
    </w:pPr>
    <w:rPr>
      <w:rFonts w:ascii="Garamond" w:hAnsi="Garamond"/>
    </w:rPr>
  </w:style>
  <w:style w:type="paragraph" w:customStyle="1" w:styleId="Byline">
    <w:name w:val="Byline"/>
    <w:rsid w:val="00C728A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728A6"/>
    <w:pPr>
      <w:tabs>
        <w:tab w:val="clear" w:pos="3600"/>
        <w:tab w:val="clear" w:pos="3958"/>
      </w:tabs>
      <w:jc w:val="right"/>
    </w:pPr>
  </w:style>
  <w:style w:type="character" w:styleId="Emphasis">
    <w:name w:val="Emphasis"/>
    <w:basedOn w:val="DefaultParagraphFont"/>
    <w:qFormat/>
    <w:rsid w:val="00C728A6"/>
    <w:rPr>
      <w:i/>
    </w:rPr>
  </w:style>
  <w:style w:type="paragraph" w:styleId="Caption">
    <w:name w:val="caption"/>
    <w:basedOn w:val="BodyText"/>
    <w:next w:val="Normal"/>
    <w:qFormat/>
    <w:rsid w:val="00C728A6"/>
    <w:pPr>
      <w:framePr w:w="2268" w:hSpace="181" w:vSpace="181" w:wrap="around" w:vAnchor="text" w:hAnchor="page" w:x="1135" w:y="285" w:anchorLock="1"/>
    </w:pPr>
    <w:rPr>
      <w:i/>
    </w:rPr>
  </w:style>
  <w:style w:type="paragraph" w:customStyle="1" w:styleId="MiniTOCTitle">
    <w:name w:val="MiniTOCTitle"/>
    <w:basedOn w:val="Heading4"/>
    <w:rsid w:val="00C728A6"/>
    <w:pPr>
      <w:spacing w:before="240"/>
      <w:outlineLvl w:val="9"/>
    </w:pPr>
    <w:rPr>
      <w:noProof/>
      <w:sz w:val="24"/>
    </w:rPr>
  </w:style>
  <w:style w:type="paragraph" w:customStyle="1" w:styleId="MiniTOCItem">
    <w:name w:val="MiniTOCItem"/>
    <w:basedOn w:val="ListBullet"/>
    <w:rsid w:val="00C728A6"/>
    <w:pPr>
      <w:numPr>
        <w:numId w:val="0"/>
      </w:numPr>
      <w:tabs>
        <w:tab w:val="right" w:leader="dot" w:pos="6521"/>
      </w:tabs>
      <w:spacing w:before="0" w:after="0"/>
    </w:pPr>
  </w:style>
  <w:style w:type="paragraph" w:customStyle="1" w:styleId="TOFTitle">
    <w:name w:val="TOFTitle"/>
    <w:basedOn w:val="TOCTitle"/>
    <w:rsid w:val="00C728A6"/>
  </w:style>
  <w:style w:type="paragraph" w:styleId="TableofFigures">
    <w:name w:val="table of figures"/>
    <w:basedOn w:val="Normal"/>
    <w:next w:val="Normal"/>
    <w:semiHidden/>
    <w:rsid w:val="00C728A6"/>
    <w:pPr>
      <w:tabs>
        <w:tab w:val="right" w:leader="dot" w:pos="9072"/>
      </w:tabs>
      <w:ind w:left="970" w:hanging="403"/>
    </w:pPr>
    <w:rPr>
      <w:rFonts w:ascii="Times New Roman" w:hAnsi="Times New Roman"/>
      <w:b/>
    </w:rPr>
  </w:style>
  <w:style w:type="paragraph" w:styleId="ListNumber">
    <w:name w:val="List Number"/>
    <w:basedOn w:val="List"/>
    <w:rsid w:val="00C728A6"/>
    <w:pPr>
      <w:numPr>
        <w:numId w:val="13"/>
      </w:numPr>
      <w:tabs>
        <w:tab w:val="clear" w:pos="340"/>
      </w:tabs>
    </w:pPr>
  </w:style>
  <w:style w:type="character" w:customStyle="1" w:styleId="WingdingSymbols">
    <w:name w:val="Wingding Symbols"/>
    <w:rsid w:val="00C728A6"/>
    <w:rPr>
      <w:rFonts w:ascii="Wingdings" w:hAnsi="Wingdings"/>
    </w:rPr>
  </w:style>
  <w:style w:type="character" w:customStyle="1" w:styleId="HotSpot">
    <w:name w:val="HotSpot"/>
    <w:rsid w:val="00C728A6"/>
    <w:rPr>
      <w:color w:val="0033CC"/>
      <w:u w:val="none"/>
    </w:rPr>
  </w:style>
  <w:style w:type="paragraph" w:customStyle="1" w:styleId="BodyTextRight">
    <w:name w:val="Body Text Right"/>
    <w:basedOn w:val="BodyText"/>
    <w:rsid w:val="00C728A6"/>
    <w:pPr>
      <w:spacing w:before="0" w:after="0"/>
      <w:jc w:val="right"/>
    </w:pPr>
  </w:style>
  <w:style w:type="paragraph" w:styleId="Index3">
    <w:name w:val="index 3"/>
    <w:basedOn w:val="ListNumber2"/>
    <w:next w:val="Normal"/>
    <w:semiHidden/>
    <w:rsid w:val="00C728A6"/>
    <w:pPr>
      <w:numPr>
        <w:numId w:val="0"/>
      </w:numPr>
      <w:tabs>
        <w:tab w:val="right" w:leader="dot" w:pos="4176"/>
      </w:tabs>
    </w:pPr>
  </w:style>
  <w:style w:type="paragraph" w:styleId="ListNumber2">
    <w:name w:val="List Number 2"/>
    <w:basedOn w:val="List2"/>
    <w:rsid w:val="00C728A6"/>
    <w:pPr>
      <w:numPr>
        <w:numId w:val="8"/>
      </w:numPr>
      <w:tabs>
        <w:tab w:val="clear" w:pos="1060"/>
      </w:tabs>
    </w:pPr>
  </w:style>
  <w:style w:type="paragraph" w:customStyle="1" w:styleId="MarginNote">
    <w:name w:val="Margin Note"/>
    <w:basedOn w:val="BodyText"/>
    <w:rsid w:val="00C728A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728A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728A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728A6"/>
    <w:rPr>
      <w:sz w:val="32"/>
    </w:rPr>
  </w:style>
  <w:style w:type="paragraph" w:customStyle="1" w:styleId="HeadingProcedure">
    <w:name w:val="Heading Procedure"/>
    <w:basedOn w:val="HeadingBase"/>
    <w:next w:val="Normal"/>
    <w:rsid w:val="00C728A6"/>
    <w:pPr>
      <w:tabs>
        <w:tab w:val="left" w:pos="0"/>
      </w:tabs>
      <w:spacing w:before="120" w:after="60"/>
    </w:pPr>
    <w:rPr>
      <w:i/>
      <w:color w:val="918585"/>
      <w:sz w:val="22"/>
    </w:rPr>
  </w:style>
  <w:style w:type="paragraph" w:customStyle="1" w:styleId="TableBodyText">
    <w:name w:val="Table Body Text"/>
    <w:basedOn w:val="BodyText"/>
    <w:rsid w:val="00C728A6"/>
    <w:pPr>
      <w:spacing w:before="60" w:after="60"/>
    </w:pPr>
  </w:style>
  <w:style w:type="paragraph" w:styleId="ListContinue">
    <w:name w:val="List Continue"/>
    <w:basedOn w:val="List"/>
    <w:rsid w:val="00C728A6"/>
    <w:pPr>
      <w:ind w:firstLine="0"/>
    </w:pPr>
  </w:style>
  <w:style w:type="paragraph" w:customStyle="1" w:styleId="ListNote">
    <w:name w:val="List Note"/>
    <w:basedOn w:val="List"/>
    <w:rsid w:val="00C728A6"/>
    <w:pPr>
      <w:pBdr>
        <w:top w:val="single" w:sz="6" w:space="2" w:color="918585"/>
        <w:bottom w:val="single" w:sz="6" w:space="2" w:color="918585"/>
      </w:pBdr>
      <w:tabs>
        <w:tab w:val="left" w:pos="1021"/>
      </w:tabs>
      <w:ind w:firstLine="0"/>
    </w:pPr>
  </w:style>
  <w:style w:type="paragraph" w:customStyle="1" w:styleId="Warning">
    <w:name w:val="Warning"/>
    <w:basedOn w:val="BodyText"/>
    <w:rsid w:val="00C728A6"/>
    <w:pPr>
      <w:shd w:val="clear" w:color="auto" w:fill="D9D9D9"/>
      <w:tabs>
        <w:tab w:val="left" w:pos="992"/>
      </w:tabs>
      <w:ind w:left="119" w:right="119"/>
    </w:pPr>
    <w:rPr>
      <w:sz w:val="20"/>
    </w:rPr>
  </w:style>
  <w:style w:type="paragraph" w:customStyle="1" w:styleId="MarginIcons">
    <w:name w:val="Margin Icons"/>
    <w:basedOn w:val="BodyText"/>
    <w:rsid w:val="00C728A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728A6"/>
    <w:rPr>
      <w:rFonts w:ascii="Courier New" w:hAnsi="Courier New"/>
    </w:rPr>
  </w:style>
  <w:style w:type="paragraph" w:customStyle="1" w:styleId="NoteBullet">
    <w:name w:val="Note Bullet"/>
    <w:basedOn w:val="Note"/>
    <w:rsid w:val="00C728A6"/>
    <w:pPr>
      <w:tabs>
        <w:tab w:val="clear" w:pos="680"/>
      </w:tabs>
      <w:spacing w:before="60" w:after="60"/>
    </w:pPr>
  </w:style>
  <w:style w:type="paragraph" w:customStyle="1" w:styleId="SubHeading2">
    <w:name w:val="SubHeading2"/>
    <w:basedOn w:val="HeadingBase"/>
    <w:rsid w:val="00C728A6"/>
    <w:pPr>
      <w:spacing w:before="240" w:after="60"/>
    </w:pPr>
    <w:rPr>
      <w:sz w:val="20"/>
    </w:rPr>
  </w:style>
  <w:style w:type="paragraph" w:customStyle="1" w:styleId="SubHeading1">
    <w:name w:val="SubHeading1"/>
    <w:basedOn w:val="HeadingBase"/>
    <w:rsid w:val="00C728A6"/>
    <w:pPr>
      <w:spacing w:before="240" w:after="60"/>
    </w:pPr>
    <w:rPr>
      <w:color w:val="918585"/>
      <w:sz w:val="22"/>
    </w:rPr>
  </w:style>
  <w:style w:type="paragraph" w:customStyle="1" w:styleId="SideHeading">
    <w:name w:val="Side Heading"/>
    <w:basedOn w:val="HeadingBase"/>
    <w:rsid w:val="00C728A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728A6"/>
    <w:pPr>
      <w:numPr>
        <w:numId w:val="9"/>
      </w:numPr>
    </w:pPr>
  </w:style>
  <w:style w:type="paragraph" w:styleId="PlainText">
    <w:name w:val="Plain Text"/>
    <w:basedOn w:val="Normal"/>
    <w:link w:val="PlainTextChar"/>
    <w:rsid w:val="00C728A6"/>
    <w:rPr>
      <w:sz w:val="20"/>
    </w:rPr>
  </w:style>
  <w:style w:type="character" w:customStyle="1" w:styleId="PlainTextChar">
    <w:name w:val="Plain Text Char"/>
    <w:basedOn w:val="DefaultParagraphFont"/>
    <w:link w:val="PlainText"/>
    <w:rsid w:val="00C728A6"/>
    <w:rPr>
      <w:rFonts w:ascii="Courier New" w:eastAsia="Times New Roman" w:hAnsi="Courier New" w:cs="Times New Roman"/>
      <w:sz w:val="20"/>
      <w:szCs w:val="20"/>
      <w:lang w:eastAsia="en-US"/>
    </w:rPr>
  </w:style>
  <w:style w:type="character" w:customStyle="1" w:styleId="MenuOption">
    <w:name w:val="Menu Option"/>
    <w:basedOn w:val="DefaultParagraphFont"/>
    <w:rsid w:val="00C728A6"/>
    <w:rPr>
      <w:b/>
      <w:smallCaps/>
    </w:rPr>
  </w:style>
  <w:style w:type="paragraph" w:customStyle="1" w:styleId="TableListNumber">
    <w:name w:val="Table List Number"/>
    <w:basedOn w:val="ListNumber"/>
    <w:rsid w:val="00C728A6"/>
    <w:pPr>
      <w:numPr>
        <w:numId w:val="0"/>
      </w:numPr>
    </w:pPr>
  </w:style>
  <w:style w:type="paragraph" w:styleId="TOC4">
    <w:name w:val="toc 4"/>
    <w:basedOn w:val="TOCBase"/>
    <w:next w:val="Normal"/>
    <w:semiHidden/>
    <w:rsid w:val="00C728A6"/>
    <w:pPr>
      <w:tabs>
        <w:tab w:val="right" w:leader="dot" w:pos="9071"/>
      </w:tabs>
      <w:ind w:left="1701"/>
    </w:pPr>
  </w:style>
  <w:style w:type="paragraph" w:customStyle="1" w:styleId="ListAlpha">
    <w:name w:val="List Alpha"/>
    <w:basedOn w:val="List"/>
    <w:rsid w:val="00C728A6"/>
    <w:pPr>
      <w:numPr>
        <w:numId w:val="7"/>
      </w:numPr>
    </w:pPr>
  </w:style>
  <w:style w:type="paragraph" w:customStyle="1" w:styleId="ListAlpha2">
    <w:name w:val="List Alpha 2"/>
    <w:basedOn w:val="List2"/>
    <w:rsid w:val="00C728A6"/>
    <w:pPr>
      <w:numPr>
        <w:numId w:val="6"/>
      </w:numPr>
    </w:pPr>
  </w:style>
  <w:style w:type="paragraph" w:styleId="List2">
    <w:name w:val="List 2"/>
    <w:basedOn w:val="BodyText"/>
    <w:rsid w:val="00C728A6"/>
    <w:pPr>
      <w:tabs>
        <w:tab w:val="left" w:pos="680"/>
      </w:tabs>
      <w:spacing w:before="60" w:after="60"/>
      <w:ind w:left="680" w:hanging="340"/>
    </w:pPr>
  </w:style>
  <w:style w:type="paragraph" w:styleId="List3">
    <w:name w:val="List 3"/>
    <w:basedOn w:val="BodyText"/>
    <w:rsid w:val="00C728A6"/>
    <w:pPr>
      <w:tabs>
        <w:tab w:val="left" w:pos="1021"/>
      </w:tabs>
      <w:spacing w:before="60" w:after="60"/>
      <w:ind w:left="1020" w:hanging="340"/>
    </w:pPr>
  </w:style>
  <w:style w:type="paragraph" w:styleId="List4">
    <w:name w:val="List 4"/>
    <w:basedOn w:val="BodyText"/>
    <w:rsid w:val="00C728A6"/>
    <w:pPr>
      <w:tabs>
        <w:tab w:val="left" w:pos="1361"/>
      </w:tabs>
      <w:spacing w:before="60" w:after="60"/>
      <w:ind w:left="1361" w:hanging="340"/>
    </w:pPr>
  </w:style>
  <w:style w:type="paragraph" w:styleId="List5">
    <w:name w:val="List 5"/>
    <w:basedOn w:val="BodyText"/>
    <w:rsid w:val="00C728A6"/>
    <w:pPr>
      <w:tabs>
        <w:tab w:val="left" w:pos="1701"/>
      </w:tabs>
      <w:spacing w:before="60" w:after="60"/>
      <w:ind w:left="1701" w:hanging="340"/>
    </w:pPr>
  </w:style>
  <w:style w:type="paragraph" w:styleId="ListBullet3">
    <w:name w:val="List Bullet 3"/>
    <w:basedOn w:val="List3"/>
    <w:rsid w:val="00C728A6"/>
    <w:pPr>
      <w:numPr>
        <w:numId w:val="12"/>
      </w:numPr>
      <w:tabs>
        <w:tab w:val="clear" w:pos="1021"/>
      </w:tabs>
      <w:ind w:left="1037" w:hanging="357"/>
    </w:pPr>
  </w:style>
  <w:style w:type="paragraph" w:styleId="ListBullet4">
    <w:name w:val="List Bullet 4"/>
    <w:basedOn w:val="List4"/>
    <w:rsid w:val="00C728A6"/>
    <w:pPr>
      <w:numPr>
        <w:numId w:val="1"/>
      </w:numPr>
      <w:tabs>
        <w:tab w:val="clear" w:pos="1361"/>
      </w:tabs>
    </w:pPr>
  </w:style>
  <w:style w:type="paragraph" w:styleId="ListBullet5">
    <w:name w:val="List Bullet 5"/>
    <w:basedOn w:val="List5"/>
    <w:rsid w:val="00C728A6"/>
    <w:pPr>
      <w:numPr>
        <w:numId w:val="2"/>
      </w:numPr>
    </w:pPr>
  </w:style>
  <w:style w:type="paragraph" w:styleId="ListContinue2">
    <w:name w:val="List Continue 2"/>
    <w:basedOn w:val="List2"/>
    <w:rsid w:val="00C728A6"/>
    <w:pPr>
      <w:ind w:firstLine="0"/>
    </w:pPr>
  </w:style>
  <w:style w:type="paragraph" w:styleId="ListContinue3">
    <w:name w:val="List Continue 3"/>
    <w:basedOn w:val="List3"/>
    <w:rsid w:val="00C728A6"/>
    <w:pPr>
      <w:ind w:left="1021" w:firstLine="0"/>
    </w:pPr>
  </w:style>
  <w:style w:type="paragraph" w:styleId="ListContinue4">
    <w:name w:val="List Continue 4"/>
    <w:basedOn w:val="List4"/>
    <w:rsid w:val="00C728A6"/>
    <w:pPr>
      <w:ind w:firstLine="0"/>
    </w:pPr>
  </w:style>
  <w:style w:type="paragraph" w:styleId="ListContinue5">
    <w:name w:val="List Continue 5"/>
    <w:basedOn w:val="List5"/>
    <w:rsid w:val="00C728A6"/>
    <w:pPr>
      <w:ind w:firstLine="0"/>
    </w:pPr>
  </w:style>
  <w:style w:type="paragraph" w:styleId="ListNumber3">
    <w:name w:val="List Number 3"/>
    <w:basedOn w:val="List3"/>
    <w:rsid w:val="00C728A6"/>
    <w:pPr>
      <w:numPr>
        <w:numId w:val="3"/>
      </w:numPr>
    </w:pPr>
  </w:style>
  <w:style w:type="paragraph" w:styleId="ListNumber4">
    <w:name w:val="List Number 4"/>
    <w:basedOn w:val="List4"/>
    <w:rsid w:val="00C728A6"/>
    <w:pPr>
      <w:numPr>
        <w:numId w:val="4"/>
      </w:numPr>
    </w:pPr>
  </w:style>
  <w:style w:type="paragraph" w:styleId="ListNumber5">
    <w:name w:val="List Number 5"/>
    <w:basedOn w:val="List5"/>
    <w:rsid w:val="00C728A6"/>
    <w:pPr>
      <w:numPr>
        <w:numId w:val="5"/>
      </w:numPr>
    </w:pPr>
  </w:style>
  <w:style w:type="paragraph" w:styleId="BlockText">
    <w:name w:val="Block Text"/>
    <w:basedOn w:val="Normal"/>
    <w:rsid w:val="00C728A6"/>
    <w:pPr>
      <w:spacing w:after="120"/>
      <w:ind w:left="1440" w:right="1440"/>
    </w:pPr>
  </w:style>
  <w:style w:type="character" w:customStyle="1" w:styleId="Subscript">
    <w:name w:val="Subscript"/>
    <w:basedOn w:val="DefaultParagraphFont"/>
    <w:rsid w:val="00C728A6"/>
    <w:rPr>
      <w:sz w:val="16"/>
      <w:vertAlign w:val="subscript"/>
    </w:rPr>
  </w:style>
  <w:style w:type="character" w:customStyle="1" w:styleId="Superscript">
    <w:name w:val="Superscript"/>
    <w:basedOn w:val="DefaultParagraphFont"/>
    <w:rsid w:val="00C728A6"/>
    <w:rPr>
      <w:sz w:val="16"/>
      <w:vertAlign w:val="superscript"/>
    </w:rPr>
  </w:style>
  <w:style w:type="character" w:customStyle="1" w:styleId="Symbols">
    <w:name w:val="Symbols"/>
    <w:basedOn w:val="DefaultParagraphFont"/>
    <w:rsid w:val="00C728A6"/>
    <w:rPr>
      <w:rFonts w:ascii="Symbol" w:hAnsi="Symbol"/>
    </w:rPr>
  </w:style>
  <w:style w:type="character" w:customStyle="1" w:styleId="MenuOptions">
    <w:name w:val="Menu Options"/>
    <w:basedOn w:val="DefaultParagraphFont"/>
    <w:rsid w:val="00C728A6"/>
    <w:rPr>
      <w:rFonts w:ascii="Arial Narrow" w:hAnsi="Arial Narrow"/>
      <w:smallCaps/>
    </w:rPr>
  </w:style>
  <w:style w:type="character" w:customStyle="1" w:styleId="Buttons">
    <w:name w:val="Buttons"/>
    <w:basedOn w:val="DefaultParagraphFont"/>
    <w:rsid w:val="00C728A6"/>
    <w:rPr>
      <w:b/>
    </w:rPr>
  </w:style>
  <w:style w:type="character" w:customStyle="1" w:styleId="Underlined">
    <w:name w:val="Underlined"/>
    <w:basedOn w:val="DefaultParagraphFont"/>
    <w:rsid w:val="00C728A6"/>
    <w:rPr>
      <w:u w:val="single"/>
    </w:rPr>
  </w:style>
  <w:style w:type="paragraph" w:customStyle="1" w:styleId="TableBodyTextRight">
    <w:name w:val="Table Body Text Right"/>
    <w:basedOn w:val="TableBodyText"/>
    <w:rsid w:val="00C728A6"/>
    <w:pPr>
      <w:widowControl w:val="0"/>
      <w:autoSpaceDE w:val="0"/>
      <w:autoSpaceDN w:val="0"/>
      <w:adjustRightInd w:val="0"/>
      <w:jc w:val="right"/>
    </w:pPr>
    <w:rPr>
      <w:rFonts w:cs="Arial"/>
      <w:szCs w:val="18"/>
    </w:rPr>
  </w:style>
  <w:style w:type="paragraph" w:customStyle="1" w:styleId="CopyrightText">
    <w:name w:val="Copyright Text"/>
    <w:basedOn w:val="BodyText"/>
    <w:rsid w:val="00C728A6"/>
    <w:rPr>
      <w:sz w:val="18"/>
    </w:rPr>
  </w:style>
  <w:style w:type="paragraph" w:customStyle="1" w:styleId="BodySmallRight">
    <w:name w:val="Body Small Right"/>
    <w:basedOn w:val="BodyTextRight"/>
    <w:rsid w:val="00C728A6"/>
    <w:rPr>
      <w:sz w:val="18"/>
      <w:szCs w:val="18"/>
    </w:rPr>
  </w:style>
  <w:style w:type="paragraph" w:customStyle="1" w:styleId="MarginEdition">
    <w:name w:val="Margin Edition"/>
    <w:basedOn w:val="MarginNote"/>
    <w:rsid w:val="00C728A6"/>
    <w:pPr>
      <w:spacing w:before="0" w:after="0"/>
    </w:pPr>
    <w:rPr>
      <w:rFonts w:ascii="Times New Roman" w:hAnsi="Times New Roman"/>
      <w:color w:val="999999"/>
    </w:rPr>
  </w:style>
  <w:style w:type="paragraph" w:customStyle="1" w:styleId="Spacer">
    <w:name w:val="Spacer"/>
    <w:basedOn w:val="Normal"/>
    <w:rsid w:val="00C728A6"/>
    <w:rPr>
      <w:sz w:val="2"/>
      <w:szCs w:val="2"/>
    </w:rPr>
  </w:style>
  <w:style w:type="character" w:customStyle="1" w:styleId="Small">
    <w:name w:val="Small"/>
    <w:basedOn w:val="DefaultParagraphFont"/>
    <w:rsid w:val="00C728A6"/>
    <w:rPr>
      <w:sz w:val="16"/>
    </w:rPr>
  </w:style>
  <w:style w:type="paragraph" w:customStyle="1" w:styleId="WideTable">
    <w:name w:val="Wide Table"/>
    <w:basedOn w:val="Normal"/>
    <w:rsid w:val="00C728A6"/>
    <w:pPr>
      <w:ind w:left="-1418"/>
    </w:pPr>
    <w:rPr>
      <w:sz w:val="2"/>
      <w:szCs w:val="2"/>
    </w:rPr>
  </w:style>
  <w:style w:type="character" w:styleId="PageNumber">
    <w:name w:val="page number"/>
    <w:basedOn w:val="DefaultParagraphFont"/>
    <w:rsid w:val="00C728A6"/>
  </w:style>
  <w:style w:type="paragraph" w:styleId="Quote">
    <w:name w:val="Quote"/>
    <w:basedOn w:val="Heading1"/>
    <w:link w:val="QuoteChar"/>
    <w:qFormat/>
    <w:rsid w:val="00C728A6"/>
    <w:rPr>
      <w:b w:val="0"/>
      <w:sz w:val="72"/>
      <w:szCs w:val="72"/>
      <w:lang w:val="en-NZ"/>
    </w:rPr>
  </w:style>
  <w:style w:type="character" w:customStyle="1" w:styleId="QuoteChar">
    <w:name w:val="Quote Char"/>
    <w:basedOn w:val="DefaultParagraphFont"/>
    <w:link w:val="Quote"/>
    <w:rsid w:val="00C728A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728A6"/>
    <w:pPr>
      <w:pageBreakBefore/>
    </w:pPr>
  </w:style>
  <w:style w:type="paragraph" w:customStyle="1" w:styleId="Border">
    <w:name w:val="Border"/>
    <w:basedOn w:val="Normal"/>
    <w:qFormat/>
    <w:rsid w:val="00C728A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728A6"/>
    <w:rPr>
      <w:b/>
      <w:bCs/>
      <w:i/>
      <w:iCs/>
      <w:color w:val="auto"/>
    </w:rPr>
  </w:style>
  <w:style w:type="paragraph" w:styleId="IntenseQuote">
    <w:name w:val="Intense Quote"/>
    <w:basedOn w:val="Normal"/>
    <w:next w:val="Normal"/>
    <w:link w:val="IntenseQuoteChar"/>
    <w:uiPriority w:val="30"/>
    <w:qFormat/>
    <w:rsid w:val="00C728A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728A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728A6"/>
    <w:rPr>
      <w:smallCaps/>
      <w:color w:val="auto"/>
      <w:u w:val="single"/>
    </w:rPr>
  </w:style>
  <w:style w:type="character" w:styleId="IntenseReference">
    <w:name w:val="Intense Reference"/>
    <w:basedOn w:val="DefaultParagraphFont"/>
    <w:uiPriority w:val="32"/>
    <w:qFormat/>
    <w:rsid w:val="00C728A6"/>
    <w:rPr>
      <w:b/>
      <w:bCs/>
      <w:smallCaps/>
      <w:color w:val="auto"/>
      <w:spacing w:val="5"/>
      <w:u w:val="single"/>
    </w:rPr>
  </w:style>
  <w:style w:type="paragraph" w:customStyle="1" w:styleId="2ColumnHeading">
    <w:name w:val="2Column Heading"/>
    <w:basedOn w:val="BodyText"/>
    <w:qFormat/>
    <w:rsid w:val="00C728A6"/>
    <w:pPr>
      <w:spacing w:after="60"/>
      <w:ind w:left="-2268"/>
    </w:pPr>
    <w:rPr>
      <w:b/>
    </w:rPr>
  </w:style>
  <w:style w:type="paragraph" w:customStyle="1" w:styleId="Heading1TOC">
    <w:name w:val="Heading1 TOC"/>
    <w:basedOn w:val="Normal"/>
    <w:qFormat/>
    <w:rsid w:val="00C728A6"/>
    <w:pPr>
      <w:spacing w:before="240" w:after="120"/>
    </w:pPr>
    <w:rPr>
      <w:rFonts w:ascii="Times New Roman" w:hAnsi="Times New Roman"/>
      <w:b/>
      <w:sz w:val="32"/>
    </w:rPr>
  </w:style>
  <w:style w:type="paragraph" w:customStyle="1" w:styleId="Heading2TOC">
    <w:name w:val="Heading2 TOC"/>
    <w:basedOn w:val="Normal"/>
    <w:qFormat/>
    <w:rsid w:val="00C728A6"/>
    <w:pPr>
      <w:spacing w:before="240" w:after="60"/>
    </w:pPr>
    <w:rPr>
      <w:rFonts w:ascii="Times New Roman" w:hAnsi="Times New Roman"/>
      <w:b/>
      <w:sz w:val="28"/>
    </w:rPr>
  </w:style>
  <w:style w:type="character" w:customStyle="1" w:styleId="Underline">
    <w:name w:val="Underline"/>
    <w:basedOn w:val="DefaultParagraphFont"/>
    <w:qFormat/>
    <w:rsid w:val="00C728A6"/>
    <w:rPr>
      <w:u w:val="single"/>
    </w:rPr>
  </w:style>
  <w:style w:type="character" w:customStyle="1" w:styleId="BoldandItalics">
    <w:name w:val="Bold and Italics"/>
    <w:qFormat/>
    <w:rsid w:val="00C728A6"/>
    <w:rPr>
      <w:b/>
      <w:i/>
      <w:u w:val="none"/>
    </w:rPr>
  </w:style>
  <w:style w:type="paragraph" w:styleId="BalloonText">
    <w:name w:val="Balloon Text"/>
    <w:basedOn w:val="Normal"/>
    <w:link w:val="BalloonTextChar"/>
    <w:rsid w:val="00C728A6"/>
    <w:rPr>
      <w:rFonts w:ascii="Tahoma" w:hAnsi="Tahoma" w:cs="Tahoma"/>
      <w:sz w:val="16"/>
      <w:szCs w:val="16"/>
    </w:rPr>
  </w:style>
  <w:style w:type="character" w:customStyle="1" w:styleId="BalloonTextChar">
    <w:name w:val="Balloon Text Char"/>
    <w:basedOn w:val="DefaultParagraphFont"/>
    <w:link w:val="BalloonText"/>
    <w:rsid w:val="00C728A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728A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728A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728A6"/>
    <w:rPr>
      <w:b/>
      <w:color w:val="660033"/>
      <w:spacing w:val="0"/>
    </w:rPr>
  </w:style>
  <w:style w:type="paragraph" w:customStyle="1" w:styleId="Nameditemlist">
    <w:name w:val="Named item list"/>
    <w:basedOn w:val="BodyText"/>
    <w:qFormat/>
    <w:rsid w:val="00C728A6"/>
    <w:pPr>
      <w:tabs>
        <w:tab w:val="left" w:pos="2835"/>
      </w:tabs>
      <w:ind w:left="2835" w:hanging="2835"/>
    </w:pPr>
  </w:style>
  <w:style w:type="paragraph" w:customStyle="1" w:styleId="BodyTextnopadding">
    <w:name w:val="Body Text no padding"/>
    <w:basedOn w:val="BodyText"/>
    <w:qFormat/>
    <w:rsid w:val="00C728A6"/>
    <w:pPr>
      <w:spacing w:before="0" w:after="0"/>
    </w:pPr>
  </w:style>
  <w:style w:type="paragraph" w:customStyle="1" w:styleId="BodyTextBold">
    <w:name w:val="Body Text Bold"/>
    <w:basedOn w:val="BodyText"/>
    <w:qFormat/>
    <w:rsid w:val="00C728A6"/>
    <w:rPr>
      <w:b/>
    </w:rPr>
  </w:style>
  <w:style w:type="character" w:styleId="Hyperlink">
    <w:name w:val="Hyperlink"/>
    <w:basedOn w:val="DefaultParagraphFont"/>
    <w:uiPriority w:val="99"/>
    <w:unhideWhenUsed/>
    <w:rsid w:val="0029781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436</Words>
  <Characters>2715</Characters>
  <Application>Microsoft Office Word</Application>
  <DocSecurity>0</DocSecurity>
  <Lines>93</Lines>
  <Paragraphs>59</Paragraphs>
  <ScaleCrop>false</ScaleCrop>
  <Company>Author-it Software Corporation Ltd.</Company>
  <LinksUpToDate>false</LinksUpToDate>
  <CharactersWithSpaces>3092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AMPA3117 Oversee product loadout</dc:title>
  <dc:subject>Approved</dc:subject>
  <dc:creator>Skills Insight</dc:creator>
  <cp:keywords>Release: 1</cp:keywords>
  <dc:description>Review Date: 12 April 2008</dc:description>
  <cp:lastModifiedBy>HSD_TPCMSd.prod</cp:lastModifiedBy>
  <cp:revision>3</cp:revision>
  <dcterms:created xsi:type="dcterms:W3CDTF">2025-02-21T07:02:00Z</dcterms:created>
  <dcterms:modified xsi:type="dcterms:W3CDTF">2025-02-21T07:02:00Z</dcterms:modified>
</cp:coreProperties>
</file>