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45F4" w:rsidP="008345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AMPA3092 Grade beef carcases using Meat Standards Australia standards</w:t>
      </w:r>
      <w:r>
        <w:fldChar w:fldCharType="end"/>
      </w:r>
    </w:p>
    <w:p w:rsidR="008345F4" w:rsidP="008345F4">
      <w:pPr>
        <w:pStyle w:val="Version"/>
        <w:sectPr w:rsidSect="00B540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40D0" w:rsidP="00B540D0">
      <w:pPr>
        <w:pStyle w:val="SuperHeading"/>
      </w:pPr>
      <w:r w:rsidRPr="00B540D0">
        <w:t>AMPA3092 Grade beef carcases using Meat Standards Australia standards</w:t>
      </w:r>
    </w:p>
    <w:p w:rsidR="00000000" w:rsidRPr="00B540D0" w:rsidP="00B540D0">
      <w:pPr>
        <w:pStyle w:val="Heading1"/>
      </w:pPr>
      <w:bookmarkStart w:id="1" w:name="O_895637"/>
      <w:bookmarkEnd w:id="1"/>
      <w:r w:rsidRPr="00B540D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5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TableHeading"/>
              <w:rPr>
                <w:lang w:val="en-NZ"/>
              </w:rPr>
            </w:pPr>
            <w:r w:rsidRPr="00B540D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TableHeading"/>
              <w:rPr>
                <w:lang w:val="en-NZ"/>
              </w:rPr>
            </w:pPr>
            <w:r w:rsidRPr="00B540D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TableHeading"/>
              <w:rPr>
                <w:lang w:val="en-NZ"/>
              </w:rPr>
            </w:pPr>
            <w:r w:rsidRPr="00B540D0">
              <w:t>Comment</w:t>
            </w:r>
          </w:p>
        </w:tc>
      </w:tr>
      <w:tr w:rsidTr="00B540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BodyText"/>
              <w:rPr>
                <w:lang w:val="en-NZ"/>
              </w:rPr>
            </w:pPr>
            <w:r w:rsidRPr="00B540D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BodyText"/>
              <w:rPr>
                <w:lang w:val="en-NZ"/>
              </w:rPr>
            </w:pPr>
            <w:r w:rsidRPr="00B540D0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BodyText"/>
            </w:pPr>
            <w:r w:rsidRPr="00B540D0">
              <w:t>Initial release</w:t>
            </w:r>
          </w:p>
        </w:tc>
      </w:tr>
    </w:tbl>
    <w:p w:rsidR="00000000" w:rsidRPr="00B540D0" w:rsidP="00B540D0">
      <w:pPr>
        <w:pStyle w:val="BodyText"/>
      </w:pPr>
    </w:p>
    <w:p w:rsidR="00000000" w:rsidRPr="00B540D0" w:rsidP="00B540D0">
      <w:pPr>
        <w:pStyle w:val="AllowPageBreak"/>
      </w:pPr>
    </w:p>
    <w:p w:rsidR="00000000" w:rsidRPr="00B540D0" w:rsidP="00B540D0">
      <w:pPr>
        <w:pStyle w:val="Heading1"/>
      </w:pPr>
      <w:bookmarkStart w:id="2" w:name="O_895638"/>
      <w:bookmarkEnd w:id="2"/>
      <w:r w:rsidRPr="00B540D0">
        <w:t>Application</w:t>
      </w:r>
    </w:p>
    <w:p w:rsidR="00000000" w:rsidRPr="00B540D0" w:rsidP="008345F4">
      <w:pPr>
        <w:pStyle w:val="BodyText"/>
      </w:pPr>
      <w:r w:rsidRPr="00B540D0">
        <w:t>This unit describes the skills and knowledge required to grade beef to Meat Standards Australia (MSA) standards.</w:t>
      </w:r>
    </w:p>
    <w:p w:rsidR="00000000" w:rsidRPr="00B540D0" w:rsidP="008345F4">
      <w:pPr>
        <w:pStyle w:val="BodyText"/>
      </w:pPr>
      <w:r w:rsidRPr="00B540D0">
        <w:t>It is an MSA requirement that enterprises with a Level 1 licence have company graders who have a Statement of Attainment in this unit of compe</w:t>
      </w:r>
      <w:r w:rsidRPr="00B540D0">
        <w:t>tency or an MSA approved equivalent unit.</w:t>
      </w:r>
    </w:p>
    <w:p w:rsidR="00000000" w:rsidRPr="00B540D0" w:rsidP="008345F4">
      <w:pPr>
        <w:pStyle w:val="BodyText"/>
      </w:pPr>
      <w:r w:rsidRPr="00B540D0">
        <w:t>The skills and knowledge gained from this unit allow AUSMEAT chiller assessors to grade beef to MSA standards. MSA grading can only be carried out in MSA licensed processing establishments.</w:t>
      </w:r>
    </w:p>
    <w:p w:rsidR="00000000" w:rsidRPr="00B540D0" w:rsidP="008345F4">
      <w:pPr>
        <w:pStyle w:val="BodyText"/>
      </w:pPr>
      <w:r w:rsidRPr="00B540D0">
        <w:t>All work should be car</w:t>
      </w:r>
      <w:r w:rsidRPr="00B540D0">
        <w:t>ried out to comply with workplace procedures, customer requirements and product specifications.</w:t>
      </w:r>
    </w:p>
    <w:p w:rsidR="00000000" w:rsidRPr="00B540D0" w:rsidP="008345F4">
      <w:pPr>
        <w:pStyle w:val="BodyText"/>
      </w:pPr>
      <w:r w:rsidRPr="00B540D0">
        <w:t>This unit applies to individuals who work under broad direction and take responsibility for their own work including limited responsibility for the work of oth</w:t>
      </w:r>
      <w:r w:rsidRPr="00B540D0">
        <w:t>ers. They provide and communicate solutions to a range of predictable problems.</w:t>
      </w:r>
    </w:p>
    <w:p w:rsidR="00000000" w:rsidRPr="00B540D0" w:rsidP="008345F4">
      <w:pPr>
        <w:pStyle w:val="BodyText"/>
      </w:pPr>
      <w:r w:rsidRPr="00B540D0">
        <w:t xml:space="preserve">This unit must be delivered and assessed in the context of Australian meat processing standards and regulations.  </w:t>
      </w:r>
    </w:p>
    <w:p w:rsidR="00000000" w:rsidRPr="00B540D0" w:rsidP="00B540D0">
      <w:pPr>
        <w:pStyle w:val="Heading1"/>
      </w:pPr>
      <w:bookmarkStart w:id="3" w:name="O_895639"/>
      <w:bookmarkEnd w:id="3"/>
      <w:r w:rsidRPr="00B540D0">
        <w:t>Pre-requisite Unit</w:t>
      </w:r>
    </w:p>
    <w:p w:rsidR="00000000" w:rsidRPr="00B540D0" w:rsidP="008345F4">
      <w:pPr>
        <w:pStyle w:val="BodyText"/>
      </w:pPr>
      <w:r w:rsidRPr="00B540D0">
        <w:t>Nil.</w:t>
      </w:r>
    </w:p>
    <w:p w:rsidR="00000000" w:rsidRPr="00B540D0" w:rsidP="00B540D0">
      <w:pPr>
        <w:pStyle w:val="Heading1"/>
      </w:pPr>
      <w:bookmarkStart w:id="4" w:name="O_895641"/>
      <w:bookmarkEnd w:id="4"/>
      <w:r w:rsidRPr="00B540D0">
        <w:t>Un</w:t>
      </w:r>
      <w:r w:rsidRPr="00B540D0">
        <w:t>it Sector</w:t>
      </w:r>
    </w:p>
    <w:p w:rsidR="00000000" w:rsidRPr="00B540D0" w:rsidP="00B540D0">
      <w:pPr>
        <w:pStyle w:val="Heading1"/>
      </w:pPr>
      <w:bookmarkStart w:id="5" w:name="O_895642"/>
      <w:bookmarkEnd w:id="5"/>
      <w:r w:rsidRPr="00B540D0">
        <w:t>Elements and Performance Criteria</w:t>
      </w:r>
    </w:p>
    <w:tbl>
      <w:tblPr>
        <w:tblW w:w="960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75"/>
      </w:tblGrid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TableHeading"/>
              <w:rPr>
                <w:lang w:val="en-NZ"/>
              </w:rPr>
            </w:pPr>
            <w:r w:rsidRPr="00B540D0">
              <w:t>Element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TableHeading"/>
              <w:rPr>
                <w:lang w:val="en-NZ"/>
              </w:rPr>
            </w:pPr>
            <w:r w:rsidRPr="00B540D0">
              <w:t>Performance criteria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BodyText"/>
              <w:rPr>
                <w:lang w:val="en-NZ"/>
              </w:rPr>
            </w:pPr>
            <w:r w:rsidRPr="00B540D0">
              <w:t>Elements describe the essential outcomes.</w:t>
            </w:r>
          </w:p>
        </w:tc>
        <w:tc>
          <w:tcPr>
            <w:tcW w:w="68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BodyText"/>
              <w:rPr>
                <w:lang w:val="en-NZ"/>
              </w:rPr>
            </w:pPr>
            <w:r w:rsidRPr="00B540D0">
              <w:t>Performance criteria describe the performance needed to demonstrate achievement of the element.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1.</w:t>
            </w:r>
            <w:r w:rsidRPr="00B540D0">
              <w:tab/>
              <w:t>Apply the MSA system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1.1</w:t>
            </w:r>
            <w:r w:rsidRPr="00B540D0">
              <w:tab/>
              <w:t>Identify consumer preferences for eating quality traits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1.2</w:t>
            </w:r>
            <w:r w:rsidRPr="00B540D0">
              <w:tab/>
              <w:t>Identify factors impacting on eating quality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2.</w:t>
            </w:r>
            <w:r w:rsidRPr="00B540D0">
              <w:tab/>
              <w:t>Grade beef carcases to MSA standards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2.1</w:t>
            </w:r>
            <w:r w:rsidRPr="00B540D0">
              <w:tab/>
              <w:t xml:space="preserve">Accurately identify and allocate reasons for non-compliance </w:t>
            </w:r>
          </w:p>
          <w:p w:rsidR="00000000" w:rsidRPr="00B540D0" w:rsidP="00B540D0">
            <w:pPr>
              <w:pStyle w:val="List"/>
            </w:pPr>
            <w:r w:rsidRPr="00B540D0">
              <w:t>2.2</w:t>
            </w:r>
            <w:r w:rsidRPr="00B540D0">
              <w:tab/>
            </w:r>
            <w:r w:rsidRPr="00B540D0">
              <w:t>Identify default inputs required for MSA grading</w:t>
            </w:r>
          </w:p>
          <w:p w:rsidR="00000000" w:rsidRPr="00B540D0" w:rsidP="00B540D0">
            <w:pPr>
              <w:pStyle w:val="List"/>
            </w:pPr>
            <w:r w:rsidRPr="00B540D0">
              <w:t>2.3</w:t>
            </w:r>
            <w:r w:rsidRPr="00B540D0">
              <w:tab/>
              <w:t>Assess maturity, MSA marbling, hump height, fat distribution and hide puller damage to MSA standards</w:t>
            </w:r>
          </w:p>
          <w:p w:rsidR="00000000" w:rsidRPr="00B540D0" w:rsidP="00B540D0">
            <w:pPr>
              <w:pStyle w:val="List"/>
            </w:pPr>
            <w:r w:rsidRPr="00B540D0">
              <w:t>2.4</w:t>
            </w:r>
            <w:r w:rsidRPr="00B540D0">
              <w:tab/>
              <w:t>Calibrate, maintain and operate equipment used for measuring ultimate pH and record calibration re</w:t>
            </w:r>
            <w:r w:rsidRPr="00B540D0">
              <w:t>sults</w:t>
            </w:r>
          </w:p>
          <w:p w:rsidR="00000000" w:rsidRPr="00B540D0" w:rsidP="00B540D0">
            <w:pPr>
              <w:pStyle w:val="List"/>
            </w:pPr>
            <w:r w:rsidRPr="00B540D0">
              <w:t>2.5</w:t>
            </w:r>
            <w:r w:rsidRPr="00B540D0">
              <w:tab/>
              <w:t>Measure ultimate pH</w:t>
            </w:r>
          </w:p>
          <w:p w:rsidR="00000000" w:rsidRPr="00B540D0" w:rsidP="00B540D0">
            <w:pPr>
              <w:pStyle w:val="List"/>
            </w:pPr>
            <w:r w:rsidRPr="00B540D0">
              <w:t>2.6</w:t>
            </w:r>
            <w:r w:rsidRPr="00B540D0">
              <w:tab/>
              <w:t>Identify hanging method</w:t>
            </w:r>
          </w:p>
          <w:p w:rsidR="00000000" w:rsidRPr="00B540D0" w:rsidP="00B540D0">
            <w:pPr>
              <w:pStyle w:val="List"/>
            </w:pPr>
            <w:r w:rsidRPr="00B540D0">
              <w:t>2.7</w:t>
            </w:r>
            <w:r w:rsidRPr="00B540D0">
              <w:tab/>
              <w:t>Record AUS-MEAT chiller assessment measurements of the carcase to be graded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2.8</w:t>
            </w:r>
            <w:r w:rsidRPr="00B540D0">
              <w:tab/>
              <w:t>Generate an eating quality outcome for graded carcases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3.</w:t>
            </w:r>
            <w:r w:rsidRPr="00B540D0">
              <w:tab/>
              <w:t>Operate MSA software and hardware to record grading det</w:t>
            </w:r>
            <w:r w:rsidRPr="00B540D0">
              <w:t>ails and generate eating quality outcomes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3.1</w:t>
            </w:r>
            <w:r w:rsidRPr="00B540D0">
              <w:tab/>
              <w:t>Access and operate MSA software and hardware</w:t>
            </w:r>
          </w:p>
          <w:p w:rsidR="00000000" w:rsidRPr="00B540D0" w:rsidP="00B540D0">
            <w:pPr>
              <w:pStyle w:val="List"/>
            </w:pPr>
            <w:r w:rsidRPr="00B540D0">
              <w:t>3.2</w:t>
            </w:r>
            <w:r w:rsidRPr="00B540D0">
              <w:tab/>
              <w:t>Enter, store, sort, retrieve, check and validate, interpret and forward data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3.3</w:t>
            </w:r>
            <w:r w:rsidRPr="00B540D0">
              <w:tab/>
              <w:t>Generate grading reports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4.</w:t>
            </w:r>
            <w:r w:rsidRPr="00B540D0">
              <w:tab/>
              <w:t>Apply  vendor declaration information to MSA gradin</w:t>
            </w:r>
            <w:r w:rsidRPr="00B540D0">
              <w:t>g</w:t>
            </w:r>
            <w:r w:rsidRPr="00B540D0">
              <w:tab/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4.1</w:t>
            </w:r>
            <w:r w:rsidRPr="00B540D0">
              <w:tab/>
              <w:t>Identify and interpret essential information on vendor declarations and delivery paperwork</w:t>
            </w:r>
          </w:p>
          <w:p w:rsidR="00000000" w:rsidRPr="00B540D0" w:rsidP="00B540D0">
            <w:pPr>
              <w:pStyle w:val="List"/>
            </w:pPr>
            <w:r w:rsidRPr="00B540D0">
              <w:t>4.2</w:t>
            </w:r>
            <w:r w:rsidRPr="00B540D0">
              <w:tab/>
              <w:t>Manage MSA vendor declarations in accordance with the MSA Standards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4.3</w:t>
            </w:r>
            <w:r w:rsidRPr="00B540D0">
              <w:tab/>
              <w:t>Activate Data Capture Unit (DCU) defaults in accordance with the vendor declaratio</w:t>
            </w:r>
            <w:r w:rsidRPr="00B540D0">
              <w:t>n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5.</w:t>
            </w:r>
            <w:r w:rsidRPr="00B540D0">
              <w:tab/>
              <w:t>Identify MSA graded carcase product to demonstrate traceability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5.1</w:t>
            </w:r>
            <w:r w:rsidRPr="00B540D0">
              <w:tab/>
              <w:t>Identify system for identifying graded product</w:t>
            </w:r>
          </w:p>
          <w:p w:rsidR="00000000" w:rsidRPr="00B540D0" w:rsidP="00B540D0">
            <w:pPr>
              <w:pStyle w:val="List"/>
            </w:pPr>
            <w:r w:rsidRPr="00B540D0">
              <w:t>5.2</w:t>
            </w:r>
            <w:r w:rsidRPr="00B540D0">
              <w:tab/>
              <w:t>Apply slaughter floor ticket information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5.3</w:t>
            </w:r>
            <w:r w:rsidRPr="00B540D0">
              <w:tab/>
              <w:t>Identify carcases appropriately for carcase sorting and cuts harvesting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6.</w:t>
            </w:r>
            <w:r w:rsidRPr="00B540D0">
              <w:tab/>
            </w:r>
            <w:r w:rsidRPr="00B540D0">
              <w:t xml:space="preserve">Adhere to the MSA Standards Manual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6.1</w:t>
            </w:r>
            <w:r w:rsidRPr="00B540D0">
              <w:tab/>
              <w:t>Complete all aspects of MSA grading in accordance with the Standards Manual and Licensing requirements</w:t>
            </w:r>
          </w:p>
          <w:p w:rsidR="00000000" w:rsidRPr="00B540D0" w:rsidP="00B540D0">
            <w:pPr>
              <w:pStyle w:val="List"/>
            </w:pPr>
            <w:r w:rsidRPr="00B540D0">
              <w:t>6.2</w:t>
            </w:r>
            <w:r w:rsidRPr="00B540D0">
              <w:tab/>
              <w:t>Grade carcases according to the MSA system</w:t>
            </w:r>
          </w:p>
          <w:p w:rsidR="00000000" w:rsidP="00B540D0">
            <w:pPr>
              <w:pStyle w:val="List"/>
              <w:rPr>
                <w:lang w:val="en-NZ"/>
              </w:rPr>
            </w:pPr>
            <w:r w:rsidRPr="00B540D0">
              <w:t>6.3</w:t>
            </w:r>
            <w:r w:rsidRPr="00B540D0">
              <w:tab/>
              <w:t>Identify and resolve grading problems</w:t>
            </w:r>
          </w:p>
        </w:tc>
      </w:tr>
      <w:tr w:rsidTr="008345F4">
        <w:tblPrEx>
          <w:tblW w:w="960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40D0">
            <w:pPr>
              <w:pStyle w:val="List"/>
              <w:rPr>
                <w:lang w:val="en-NZ"/>
              </w:rPr>
            </w:pPr>
            <w:r w:rsidRPr="00B540D0">
              <w:t>7.</w:t>
            </w:r>
            <w:r w:rsidRPr="00B540D0">
              <w:tab/>
              <w:t xml:space="preserve">Comply with </w:t>
            </w:r>
            <w:r w:rsidRPr="00B540D0">
              <w:t>workplac</w:t>
            </w:r>
            <w:r w:rsidRPr="00B540D0">
              <w:t xml:space="preserve">e requirements </w:t>
            </w:r>
          </w:p>
        </w:tc>
        <w:tc>
          <w:tcPr>
            <w:tcW w:w="68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40D0" w:rsidP="00B540D0">
            <w:pPr>
              <w:pStyle w:val="List"/>
            </w:pPr>
            <w:r w:rsidRPr="00B540D0">
              <w:t>7.1</w:t>
            </w:r>
            <w:r w:rsidRPr="00B540D0">
              <w:tab/>
              <w:t xml:space="preserve">Comply with applicable workplace health and safety, workplace </w:t>
            </w:r>
            <w:r w:rsidRPr="00B540D0">
              <w:t>and regulatory requirements whilst grading</w:t>
            </w:r>
          </w:p>
        </w:tc>
      </w:tr>
    </w:tbl>
    <w:p w:rsidR="00000000" w:rsidRPr="00B540D0" w:rsidP="00B540D0">
      <w:pPr>
        <w:pStyle w:val="BodyText"/>
      </w:pPr>
    </w:p>
    <w:p w:rsidR="00000000" w:rsidRPr="00B540D0" w:rsidP="00B540D0">
      <w:pPr>
        <w:pStyle w:val="AllowPageBreak"/>
      </w:pPr>
    </w:p>
    <w:p w:rsidR="00000000" w:rsidRPr="00B540D0" w:rsidP="00B540D0">
      <w:pPr>
        <w:pStyle w:val="Heading1"/>
      </w:pPr>
      <w:bookmarkStart w:id="6" w:name="O_895643"/>
      <w:bookmarkEnd w:id="6"/>
      <w:r w:rsidRPr="00B540D0">
        <w:t>Foundation Skills</w:t>
      </w:r>
    </w:p>
    <w:p w:rsidR="00000000" w:rsidRPr="00B540D0" w:rsidP="008345F4">
      <w:pPr>
        <w:pStyle w:val="BodyText"/>
      </w:pPr>
      <w:r w:rsidRPr="00B540D0">
        <w:t>Foundation Skills essential to performance are explicit in the performance criteria of this un</w:t>
      </w:r>
      <w:r w:rsidRPr="00B540D0">
        <w:t>it of competency.</w:t>
      </w:r>
    </w:p>
    <w:p w:rsidR="00000000" w:rsidRPr="00B540D0" w:rsidP="00B540D0">
      <w:pPr>
        <w:pStyle w:val="Heading1"/>
      </w:pPr>
      <w:bookmarkStart w:id="7" w:name="O_895644"/>
      <w:bookmarkEnd w:id="7"/>
      <w:r w:rsidRPr="00B540D0">
        <w:t>Range of Conditions</w:t>
      </w:r>
    </w:p>
    <w:p w:rsidR="00000000" w:rsidRPr="00B540D0" w:rsidP="00B540D0">
      <w:pPr>
        <w:pStyle w:val="Heading1"/>
      </w:pPr>
      <w:bookmarkStart w:id="8" w:name="O_895645"/>
      <w:bookmarkEnd w:id="8"/>
      <w:r w:rsidRPr="00B540D0">
        <w:t>Unit Mapping Information</w:t>
      </w:r>
    </w:p>
    <w:p w:rsidR="00000000" w:rsidRPr="00B540D0" w:rsidP="008345F4">
      <w:pPr>
        <w:pStyle w:val="BodyText"/>
      </w:pPr>
      <w:r w:rsidRPr="00B540D0">
        <w:t>This unit is equivalent to MTMP3095B Grade beef carcases using Meat Standards Australia standards.</w:t>
      </w:r>
    </w:p>
    <w:p w:rsidR="00000000" w:rsidRPr="00B540D0" w:rsidP="00B540D0">
      <w:pPr>
        <w:pStyle w:val="Heading1"/>
      </w:pPr>
      <w:bookmarkStart w:id="9" w:name="O_895652"/>
      <w:bookmarkEnd w:id="9"/>
      <w:r w:rsidRPr="00B540D0">
        <w:t>Links</w:t>
      </w:r>
    </w:p>
    <w:p w:rsidR="00000000" w:rsidRPr="00B540D0" w:rsidP="008345F4">
      <w:pPr>
        <w:pStyle w:val="BodyText"/>
      </w:pPr>
      <w:r w:rsidRPr="00B540D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B7DDD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B540D0" w:rsidP="00B540D0"/>
    <w:sectPr w:rsidSect="00B540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D0" w:rsidRPr="008345F4" w:rsidP="008345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F4" w:rsidP="00B540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45F4" w:rsidP="00B540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345F4" w:rsidP="00B540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40D0" w:rsidRPr="008345F4" w:rsidP="008345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5F4" w:rsidRPr="002D2AF8" w:rsidP="00B540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AMPA3092 Grade beef carcases using Meat Standards Australia standards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8345F4" w:rsidP="00B540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0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40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40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40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40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40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40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40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40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40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40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40D0"/>
  </w:style>
  <w:style w:type="character" w:customStyle="1" w:styleId="Heading1Char">
    <w:name w:val="Heading 1 Char"/>
    <w:basedOn w:val="DefaultParagraphFont"/>
    <w:link w:val="Heading1"/>
    <w:rsid w:val="00B540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40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40D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540D0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B540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540D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540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40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40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40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4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40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4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40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40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40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40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40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40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40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40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40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40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40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40D0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540D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540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540D0"/>
    <w:rPr>
      <w:b/>
      <w:spacing w:val="0"/>
    </w:rPr>
  </w:style>
  <w:style w:type="paragraph" w:customStyle="1" w:styleId="SuperTitle">
    <w:name w:val="SuperTitle"/>
    <w:basedOn w:val="Title"/>
    <w:rsid w:val="00B540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40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40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540D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540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40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40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40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40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40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40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40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40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40D0"/>
    <w:rPr>
      <w:i/>
    </w:rPr>
  </w:style>
  <w:style w:type="paragraph" w:styleId="Caption">
    <w:name w:val="caption"/>
    <w:basedOn w:val="BodyText"/>
    <w:next w:val="Normal"/>
    <w:qFormat/>
    <w:rsid w:val="00B540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40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40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40D0"/>
  </w:style>
  <w:style w:type="paragraph" w:styleId="TableofFigures">
    <w:name w:val="table of figures"/>
    <w:basedOn w:val="Normal"/>
    <w:next w:val="Normal"/>
    <w:semiHidden/>
    <w:rsid w:val="00B540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40D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540D0"/>
    <w:rPr>
      <w:rFonts w:ascii="Wingdings" w:hAnsi="Wingdings"/>
    </w:rPr>
  </w:style>
  <w:style w:type="character" w:customStyle="1" w:styleId="HotSpot">
    <w:name w:val="HotSpot"/>
    <w:rsid w:val="00B540D0"/>
    <w:rPr>
      <w:color w:val="0033CC"/>
      <w:u w:val="none"/>
    </w:rPr>
  </w:style>
  <w:style w:type="paragraph" w:customStyle="1" w:styleId="BodyTextRight">
    <w:name w:val="Body Text Right"/>
    <w:basedOn w:val="BodyText"/>
    <w:rsid w:val="00B540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40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40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40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40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40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40D0"/>
    <w:rPr>
      <w:sz w:val="32"/>
    </w:rPr>
  </w:style>
  <w:style w:type="paragraph" w:customStyle="1" w:styleId="HeadingProcedure">
    <w:name w:val="Heading Procedure"/>
    <w:basedOn w:val="HeadingBase"/>
    <w:next w:val="Normal"/>
    <w:rsid w:val="00B540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40D0"/>
    <w:pPr>
      <w:spacing w:before="60" w:after="60"/>
    </w:pPr>
  </w:style>
  <w:style w:type="paragraph" w:styleId="ListContinue">
    <w:name w:val="List Continue"/>
    <w:basedOn w:val="List"/>
    <w:rsid w:val="00B540D0"/>
    <w:pPr>
      <w:ind w:firstLine="0"/>
    </w:pPr>
  </w:style>
  <w:style w:type="paragraph" w:customStyle="1" w:styleId="ListNote">
    <w:name w:val="List Note"/>
    <w:basedOn w:val="List"/>
    <w:rsid w:val="00B540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40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40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40D0"/>
    <w:rPr>
      <w:rFonts w:ascii="Courier New" w:hAnsi="Courier New"/>
    </w:rPr>
  </w:style>
  <w:style w:type="paragraph" w:customStyle="1" w:styleId="NoteBullet">
    <w:name w:val="Note Bullet"/>
    <w:basedOn w:val="Note"/>
    <w:rsid w:val="00B540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40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40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40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40D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540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40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40D0"/>
    <w:rPr>
      <w:b/>
      <w:smallCaps/>
    </w:rPr>
  </w:style>
  <w:style w:type="paragraph" w:customStyle="1" w:styleId="TableListNumber">
    <w:name w:val="Table List Number"/>
    <w:basedOn w:val="ListNumber"/>
    <w:rsid w:val="00B540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40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40D0"/>
    <w:pPr>
      <w:numPr>
        <w:numId w:val="7"/>
      </w:numPr>
    </w:pPr>
  </w:style>
  <w:style w:type="paragraph" w:customStyle="1" w:styleId="ListAlpha2">
    <w:name w:val="List Alpha 2"/>
    <w:basedOn w:val="List2"/>
    <w:rsid w:val="00B540D0"/>
    <w:pPr>
      <w:numPr>
        <w:numId w:val="6"/>
      </w:numPr>
    </w:pPr>
  </w:style>
  <w:style w:type="paragraph" w:styleId="List2">
    <w:name w:val="List 2"/>
    <w:basedOn w:val="BodyText"/>
    <w:rsid w:val="00B540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40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40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40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40D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40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540D0"/>
    <w:pPr>
      <w:numPr>
        <w:numId w:val="2"/>
      </w:numPr>
    </w:pPr>
  </w:style>
  <w:style w:type="paragraph" w:styleId="ListContinue2">
    <w:name w:val="List Continue 2"/>
    <w:basedOn w:val="List2"/>
    <w:rsid w:val="00B540D0"/>
    <w:pPr>
      <w:ind w:firstLine="0"/>
    </w:pPr>
  </w:style>
  <w:style w:type="paragraph" w:styleId="ListContinue3">
    <w:name w:val="List Continue 3"/>
    <w:basedOn w:val="List3"/>
    <w:rsid w:val="00B540D0"/>
    <w:pPr>
      <w:ind w:left="1021" w:firstLine="0"/>
    </w:pPr>
  </w:style>
  <w:style w:type="paragraph" w:styleId="ListContinue4">
    <w:name w:val="List Continue 4"/>
    <w:basedOn w:val="List4"/>
    <w:rsid w:val="00B540D0"/>
    <w:pPr>
      <w:ind w:firstLine="0"/>
    </w:pPr>
  </w:style>
  <w:style w:type="paragraph" w:styleId="ListContinue5">
    <w:name w:val="List Continue 5"/>
    <w:basedOn w:val="List5"/>
    <w:rsid w:val="00B540D0"/>
    <w:pPr>
      <w:ind w:firstLine="0"/>
    </w:pPr>
  </w:style>
  <w:style w:type="paragraph" w:styleId="ListNumber3">
    <w:name w:val="List Number 3"/>
    <w:basedOn w:val="List3"/>
    <w:rsid w:val="00B540D0"/>
    <w:pPr>
      <w:numPr>
        <w:numId w:val="3"/>
      </w:numPr>
    </w:pPr>
  </w:style>
  <w:style w:type="paragraph" w:styleId="ListNumber4">
    <w:name w:val="List Number 4"/>
    <w:basedOn w:val="List4"/>
    <w:rsid w:val="00B540D0"/>
    <w:pPr>
      <w:numPr>
        <w:numId w:val="4"/>
      </w:numPr>
    </w:pPr>
  </w:style>
  <w:style w:type="paragraph" w:styleId="ListNumber5">
    <w:name w:val="List Number 5"/>
    <w:basedOn w:val="List5"/>
    <w:rsid w:val="00B540D0"/>
    <w:pPr>
      <w:numPr>
        <w:numId w:val="5"/>
      </w:numPr>
    </w:pPr>
  </w:style>
  <w:style w:type="paragraph" w:styleId="BlockText">
    <w:name w:val="Block Text"/>
    <w:basedOn w:val="Normal"/>
    <w:rsid w:val="00B540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40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40D0"/>
    <w:rPr>
      <w:sz w:val="16"/>
      <w:vertAlign w:val="superscript"/>
    </w:rPr>
  </w:style>
  <w:style w:type="character" w:customStyle="1" w:styleId="Symbols">
    <w:name w:val="Symbols"/>
    <w:basedOn w:val="DefaultParagraphFont"/>
    <w:rsid w:val="00B540D0"/>
    <w:rPr>
      <w:rFonts w:ascii="Symbol" w:hAnsi="Symbol"/>
    </w:rPr>
  </w:style>
  <w:style w:type="character" w:customStyle="1" w:styleId="MenuOptions">
    <w:name w:val="Menu Options"/>
    <w:basedOn w:val="DefaultParagraphFont"/>
    <w:rsid w:val="00B540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40D0"/>
    <w:rPr>
      <w:b/>
    </w:rPr>
  </w:style>
  <w:style w:type="character" w:customStyle="1" w:styleId="Underlined">
    <w:name w:val="Underlined"/>
    <w:basedOn w:val="DefaultParagraphFont"/>
    <w:rsid w:val="00B540D0"/>
    <w:rPr>
      <w:u w:val="single"/>
    </w:rPr>
  </w:style>
  <w:style w:type="paragraph" w:customStyle="1" w:styleId="TableBodyTextRight">
    <w:name w:val="Table Body Text Right"/>
    <w:basedOn w:val="TableBodyText"/>
    <w:rsid w:val="00B540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40D0"/>
    <w:rPr>
      <w:sz w:val="18"/>
    </w:rPr>
  </w:style>
  <w:style w:type="paragraph" w:customStyle="1" w:styleId="BodySmallRight">
    <w:name w:val="Body Small Right"/>
    <w:basedOn w:val="BodyTextRight"/>
    <w:rsid w:val="00B540D0"/>
    <w:rPr>
      <w:sz w:val="18"/>
      <w:szCs w:val="18"/>
    </w:rPr>
  </w:style>
  <w:style w:type="paragraph" w:customStyle="1" w:styleId="MarginEdition">
    <w:name w:val="Margin Edition"/>
    <w:basedOn w:val="MarginNote"/>
    <w:rsid w:val="00B540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40D0"/>
    <w:rPr>
      <w:sz w:val="2"/>
      <w:szCs w:val="2"/>
    </w:rPr>
  </w:style>
  <w:style w:type="character" w:customStyle="1" w:styleId="Small">
    <w:name w:val="Small"/>
    <w:basedOn w:val="DefaultParagraphFont"/>
    <w:rsid w:val="00B540D0"/>
    <w:rPr>
      <w:sz w:val="16"/>
    </w:rPr>
  </w:style>
  <w:style w:type="paragraph" w:customStyle="1" w:styleId="WideTable">
    <w:name w:val="Wide Table"/>
    <w:basedOn w:val="Normal"/>
    <w:rsid w:val="00B540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40D0"/>
  </w:style>
  <w:style w:type="paragraph" w:styleId="Quote">
    <w:name w:val="Quote"/>
    <w:basedOn w:val="Heading1"/>
    <w:link w:val="QuoteChar"/>
    <w:qFormat/>
    <w:rsid w:val="00B540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40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40D0"/>
    <w:pPr>
      <w:pageBreakBefore/>
    </w:pPr>
  </w:style>
  <w:style w:type="paragraph" w:customStyle="1" w:styleId="Border">
    <w:name w:val="Border"/>
    <w:basedOn w:val="Normal"/>
    <w:qFormat/>
    <w:rsid w:val="00B540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40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40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40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40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40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40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40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40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40D0"/>
    <w:rPr>
      <w:u w:val="single"/>
    </w:rPr>
  </w:style>
  <w:style w:type="character" w:customStyle="1" w:styleId="BoldandItalics">
    <w:name w:val="Bold and Italics"/>
    <w:qFormat/>
    <w:rsid w:val="00B540D0"/>
    <w:rPr>
      <w:b/>
      <w:i/>
      <w:u w:val="none"/>
    </w:rPr>
  </w:style>
  <w:style w:type="paragraph" w:styleId="BalloonText">
    <w:name w:val="Balloon Text"/>
    <w:basedOn w:val="Normal"/>
    <w:link w:val="BalloonTextChar"/>
    <w:rsid w:val="00B540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40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40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40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40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40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40D0"/>
    <w:pPr>
      <w:spacing w:before="0" w:after="0"/>
    </w:pPr>
  </w:style>
  <w:style w:type="paragraph" w:customStyle="1" w:styleId="BodyTextBold">
    <w:name w:val="Body Text Bold"/>
    <w:basedOn w:val="BodyText"/>
    <w:qFormat/>
    <w:rsid w:val="00B540D0"/>
    <w:rPr>
      <w:b/>
    </w:rPr>
  </w:style>
  <w:style w:type="character" w:styleId="Hyperlink">
    <w:name w:val="Hyperlink"/>
    <w:basedOn w:val="DefaultParagraphFont"/>
    <w:uiPriority w:val="99"/>
    <w:unhideWhenUsed/>
    <w:rsid w:val="008345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558</Words>
  <Characters>3375</Characters>
  <Application>Microsoft Office Word</Application>
  <DocSecurity>0</DocSecurity>
  <Lines>125</Lines>
  <Paragraphs>75</Paragraphs>
  <ScaleCrop>false</ScaleCrop>
  <Company>Author-it Software Corporation Ltd.</Company>
  <LinksUpToDate>false</LinksUpToDate>
  <CharactersWithSpaces>3858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AMPA3092 Grade beef carcases using Meat Standards Australia standards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2025-02-21T07:22:00Z</dcterms:created>
  <dcterms:modified xsi:type="dcterms:W3CDTF">2025-02-21T07:22:00Z</dcterms:modified>
</cp:coreProperties>
</file>