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200" w:rsidP="00A072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AMPA3092 Grade beef carcases using Meat Standards Australia standards</w:t>
      </w:r>
      <w:r>
        <w:fldChar w:fldCharType="end"/>
      </w:r>
    </w:p>
    <w:p w:rsidR="00A07200" w:rsidP="00A07200">
      <w:pPr>
        <w:pStyle w:val="Version"/>
        <w:sectPr w:rsidSect="00E34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C93" w:rsidP="00E34C93">
      <w:pPr>
        <w:pStyle w:val="SuperHeading"/>
      </w:pPr>
      <w:r w:rsidRPr="00E34C93">
        <w:t>AMPA3092 Grade beef carcases using Meat Standards Australia standards</w:t>
      </w:r>
    </w:p>
    <w:p w:rsidR="00000000" w:rsidRPr="00E34C93" w:rsidP="00E34C93">
      <w:pPr>
        <w:pStyle w:val="Heading1"/>
      </w:pPr>
      <w:bookmarkStart w:id="1" w:name="O_895637"/>
      <w:bookmarkEnd w:id="1"/>
      <w:r w:rsidRPr="00E34C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3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TableHeading"/>
              <w:rPr>
                <w:lang w:val="en-NZ"/>
              </w:rPr>
            </w:pPr>
            <w:r w:rsidRPr="00E34C9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TableHeading"/>
              <w:rPr>
                <w:lang w:val="en-NZ"/>
              </w:rPr>
            </w:pPr>
            <w:r w:rsidRPr="00E34C9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TableHeading"/>
              <w:rPr>
                <w:lang w:val="en-NZ"/>
              </w:rPr>
            </w:pPr>
            <w:r w:rsidRPr="00E34C93">
              <w:t>Comment</w:t>
            </w:r>
          </w:p>
        </w:tc>
      </w:tr>
      <w:tr w:rsidTr="00E3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BodyText"/>
              <w:rPr>
                <w:lang w:val="en-NZ"/>
              </w:rPr>
            </w:pPr>
            <w:r w:rsidRPr="00E34C9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BodyText"/>
              <w:rPr>
                <w:lang w:val="en-NZ"/>
              </w:rPr>
            </w:pPr>
            <w:r w:rsidRPr="00E34C9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C93" w:rsidP="00E34C93">
            <w:pPr>
              <w:pStyle w:val="BodyText"/>
            </w:pPr>
            <w:r w:rsidRPr="00E34C93">
              <w:t>Initial release</w:t>
            </w:r>
          </w:p>
        </w:tc>
      </w:tr>
    </w:tbl>
    <w:p w:rsidR="00000000" w:rsidRPr="00E34C93" w:rsidP="00E34C93">
      <w:pPr>
        <w:pStyle w:val="BodyText"/>
      </w:pPr>
    </w:p>
    <w:p w:rsidR="00000000" w:rsidRPr="00E34C93" w:rsidP="00E34C93">
      <w:pPr>
        <w:pStyle w:val="AllowPageBreak"/>
      </w:pPr>
    </w:p>
    <w:p w:rsidR="00000000" w:rsidRPr="00E34C93" w:rsidP="00E34C93">
      <w:pPr>
        <w:pStyle w:val="Heading1"/>
      </w:pPr>
      <w:bookmarkStart w:id="2" w:name="O_895638"/>
      <w:bookmarkEnd w:id="2"/>
      <w:r w:rsidRPr="00E34C93">
        <w:t>Application</w:t>
      </w:r>
    </w:p>
    <w:p w:rsidR="00000000" w:rsidRPr="00E34C93" w:rsidP="00A07200">
      <w:pPr>
        <w:pStyle w:val="BodyText"/>
      </w:pPr>
      <w:r w:rsidRPr="00E34C93">
        <w:t>This unit describes the skills and knowledge required to grade beef to Meat Standards Australia (MSA) standards.</w:t>
      </w:r>
    </w:p>
    <w:p w:rsidR="00000000" w:rsidRPr="00E34C93" w:rsidP="00A07200">
      <w:pPr>
        <w:pStyle w:val="BodyText"/>
      </w:pPr>
      <w:r w:rsidRPr="00E34C93">
        <w:t>It is an MSA requirement that enterprises with a Level 1 licence have company graders who have a Statement of Attainment in this unit of compe</w:t>
      </w:r>
      <w:r w:rsidRPr="00E34C93">
        <w:t>tency or an MSA approved equivalent unit.</w:t>
      </w:r>
    </w:p>
    <w:p w:rsidR="00000000" w:rsidRPr="00E34C93" w:rsidP="00A07200">
      <w:pPr>
        <w:pStyle w:val="BodyText"/>
      </w:pPr>
      <w:r w:rsidRPr="00E34C93">
        <w:t>The skills and knowledge gained from this unit allow AUSMEAT chiller assessors to grade beef to MSA standards. MSA grading can only be carried out in MSA licensed processing establishments.</w:t>
      </w:r>
    </w:p>
    <w:p w:rsidR="00000000" w:rsidRPr="00E34C93" w:rsidP="00A07200">
      <w:pPr>
        <w:pStyle w:val="BodyText"/>
      </w:pPr>
      <w:r w:rsidRPr="00E34C93">
        <w:t>All work should be car</w:t>
      </w:r>
      <w:r w:rsidRPr="00E34C93">
        <w:t>ried out to comply with workplace procedures, customer requirements and product specifications.</w:t>
      </w:r>
    </w:p>
    <w:p w:rsidR="00000000" w:rsidRPr="00E34C93" w:rsidP="00A07200">
      <w:pPr>
        <w:pStyle w:val="BodyText"/>
      </w:pPr>
      <w:r w:rsidRPr="00E34C93">
        <w:t>This unit applies to individuals who work under broad direction and take responsibility for their own work including limited responsibility for the work of oth</w:t>
      </w:r>
      <w:r w:rsidRPr="00E34C93">
        <w:t>ers. They provide and communicate solutions to a range of predictable problems.</w:t>
      </w:r>
    </w:p>
    <w:p w:rsidR="00000000" w:rsidRPr="00E34C93" w:rsidP="00A07200">
      <w:pPr>
        <w:pStyle w:val="BodyText"/>
      </w:pPr>
      <w:r w:rsidRPr="00E34C93">
        <w:t xml:space="preserve">This unit must be delivered and assessed in the context of Australian meat processing standards and regulations.  </w:t>
      </w:r>
    </w:p>
    <w:p w:rsidR="00000000" w:rsidRPr="00E34C93" w:rsidP="00E34C93">
      <w:pPr>
        <w:pStyle w:val="Heading1"/>
      </w:pPr>
      <w:bookmarkStart w:id="3" w:name="O_895639"/>
      <w:bookmarkEnd w:id="3"/>
      <w:r w:rsidRPr="00E34C93">
        <w:t>Pre-requisite Unit</w:t>
      </w:r>
    </w:p>
    <w:p w:rsidR="00000000" w:rsidRPr="00E34C93" w:rsidP="00A07200">
      <w:pPr>
        <w:pStyle w:val="BodyText"/>
      </w:pPr>
      <w:r w:rsidRPr="00E34C93">
        <w:t>Nil.</w:t>
      </w:r>
    </w:p>
    <w:p w:rsidR="00000000" w:rsidRPr="00E34C93" w:rsidP="00E34C93">
      <w:pPr>
        <w:pStyle w:val="Heading1"/>
      </w:pPr>
      <w:bookmarkStart w:id="4" w:name="O_895641"/>
      <w:bookmarkEnd w:id="4"/>
      <w:r w:rsidRPr="00E34C93">
        <w:t>Un</w:t>
      </w:r>
      <w:r w:rsidRPr="00E34C93">
        <w:t>it Sector</w:t>
      </w:r>
    </w:p>
    <w:p w:rsidR="00000000" w:rsidRPr="00E34C93" w:rsidP="00E34C93">
      <w:pPr>
        <w:pStyle w:val="Heading1"/>
      </w:pPr>
      <w:bookmarkStart w:id="5" w:name="O_895642"/>
      <w:bookmarkEnd w:id="5"/>
      <w:r w:rsidRPr="00E34C93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A0720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TableHeading"/>
              <w:rPr>
                <w:lang w:val="en-NZ"/>
              </w:rPr>
            </w:pPr>
            <w:r w:rsidRPr="00E34C93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TableHeading"/>
              <w:rPr>
                <w:lang w:val="en-NZ"/>
              </w:rPr>
            </w:pPr>
            <w:r w:rsidRPr="00E34C93">
              <w:t>Performance criteria</w:t>
            </w:r>
          </w:p>
        </w:tc>
      </w:tr>
      <w:tr w:rsidTr="00A0720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BodyText"/>
              <w:rPr>
                <w:lang w:val="en-NZ"/>
              </w:rPr>
            </w:pPr>
            <w:r w:rsidRPr="00E34C93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BodyText"/>
              <w:rPr>
                <w:lang w:val="en-NZ"/>
              </w:rPr>
            </w:pPr>
            <w:r w:rsidRPr="00E34C93">
              <w:t>Performance criteria describe the performance needed to demonstrate achievement of the element.</w:t>
            </w:r>
          </w:p>
        </w:tc>
      </w:tr>
      <w:tr w:rsidTr="00A0720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List"/>
              <w:rPr>
                <w:lang w:val="en-NZ"/>
              </w:rPr>
            </w:pPr>
            <w:r w:rsidRPr="00E34C93">
              <w:t>1.</w:t>
            </w:r>
            <w:r w:rsidRPr="00E34C93">
              <w:tab/>
              <w:t>Apply the MSA system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C93" w:rsidP="00E34C93">
            <w:pPr>
              <w:pStyle w:val="List"/>
            </w:pPr>
            <w:r w:rsidRPr="00E34C93">
              <w:t>1.1</w:t>
            </w:r>
            <w:r w:rsidRPr="00E34C93">
              <w:tab/>
              <w:t>Identify consumer preferences for eating quality traits</w:t>
            </w:r>
          </w:p>
          <w:p w:rsidR="00000000" w:rsidP="00E34C93">
            <w:pPr>
              <w:pStyle w:val="List"/>
              <w:rPr>
                <w:lang w:val="en-NZ"/>
              </w:rPr>
            </w:pPr>
            <w:r w:rsidRPr="00E34C93">
              <w:t>1.2</w:t>
            </w:r>
            <w:r w:rsidRPr="00E34C93">
              <w:tab/>
              <w:t>Identify factors impacting on eating quality</w:t>
            </w:r>
          </w:p>
        </w:tc>
      </w:tr>
      <w:tr w:rsidTr="00A0720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List"/>
              <w:rPr>
                <w:lang w:val="en-NZ"/>
              </w:rPr>
            </w:pPr>
            <w:r w:rsidRPr="00E34C93">
              <w:t>2.</w:t>
            </w:r>
            <w:r w:rsidRPr="00E34C93">
              <w:tab/>
              <w:t>Grade beef carcases to MSA standards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C93" w:rsidP="00E34C93">
            <w:pPr>
              <w:pStyle w:val="List"/>
            </w:pPr>
            <w:r w:rsidRPr="00E34C93">
              <w:t>2.1</w:t>
            </w:r>
            <w:r w:rsidRPr="00E34C93">
              <w:tab/>
              <w:t xml:space="preserve">Accurately identify and allocate reasons for non-compliance </w:t>
            </w:r>
          </w:p>
          <w:p w:rsidR="00000000" w:rsidRPr="00E34C93" w:rsidP="00E34C93">
            <w:pPr>
              <w:pStyle w:val="List"/>
            </w:pPr>
            <w:r w:rsidRPr="00E34C93">
              <w:t>2.2</w:t>
            </w:r>
            <w:r w:rsidRPr="00E34C93">
              <w:tab/>
            </w:r>
            <w:r w:rsidRPr="00E34C93">
              <w:t>Identify default inputs required for MSA grading</w:t>
            </w:r>
          </w:p>
          <w:p w:rsidR="00000000" w:rsidRPr="00E34C93" w:rsidP="00E34C93">
            <w:pPr>
              <w:pStyle w:val="List"/>
            </w:pPr>
            <w:r w:rsidRPr="00E34C93">
              <w:t>2.3</w:t>
            </w:r>
            <w:r w:rsidRPr="00E34C93">
              <w:tab/>
              <w:t>Assess maturity, MSA marbling, hump height, fat distribution and hide puller damage to MSA standards</w:t>
            </w:r>
          </w:p>
          <w:p w:rsidR="00000000" w:rsidRPr="00E34C93" w:rsidP="00E34C93">
            <w:pPr>
              <w:pStyle w:val="List"/>
            </w:pPr>
            <w:r w:rsidRPr="00E34C93">
              <w:t>2.4</w:t>
            </w:r>
            <w:r w:rsidRPr="00E34C93">
              <w:tab/>
              <w:t>Calibrate, maintain and operate equipment used for measuring ultimate pH and record calibration re</w:t>
            </w:r>
            <w:r w:rsidRPr="00E34C93">
              <w:t>sults</w:t>
            </w:r>
          </w:p>
          <w:p w:rsidR="00000000" w:rsidRPr="00E34C93" w:rsidP="00E34C93">
            <w:pPr>
              <w:pStyle w:val="List"/>
            </w:pPr>
            <w:r w:rsidRPr="00E34C93">
              <w:t>2.5</w:t>
            </w:r>
            <w:r w:rsidRPr="00E34C93">
              <w:tab/>
              <w:t>Measure ultimate pH</w:t>
            </w:r>
          </w:p>
          <w:p w:rsidR="00000000" w:rsidRPr="00E34C93" w:rsidP="00E34C93">
            <w:pPr>
              <w:pStyle w:val="List"/>
            </w:pPr>
            <w:r w:rsidRPr="00E34C93">
              <w:t>2.6</w:t>
            </w:r>
            <w:r w:rsidRPr="00E34C93">
              <w:tab/>
              <w:t>Identify hanging method</w:t>
            </w:r>
          </w:p>
          <w:p w:rsidR="00000000" w:rsidRPr="00E34C93" w:rsidP="00E34C93">
            <w:pPr>
              <w:pStyle w:val="List"/>
            </w:pPr>
            <w:r w:rsidRPr="00E34C93">
              <w:t>2.7</w:t>
            </w:r>
            <w:r w:rsidRPr="00E34C93">
              <w:tab/>
              <w:t>Record AUS-MEAT chiller assessment measurements of the carcase to be graded</w:t>
            </w:r>
          </w:p>
          <w:p w:rsidR="00000000" w:rsidP="00E34C93">
            <w:pPr>
              <w:pStyle w:val="List"/>
              <w:rPr>
                <w:lang w:val="en-NZ"/>
              </w:rPr>
            </w:pPr>
            <w:r w:rsidRPr="00E34C93">
              <w:t>2.8</w:t>
            </w:r>
            <w:r w:rsidRPr="00E34C93">
              <w:tab/>
              <w:t>Generate an eating quality outcome for graded carcases</w:t>
            </w:r>
          </w:p>
        </w:tc>
      </w:tr>
      <w:tr w:rsidTr="00A0720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List"/>
              <w:rPr>
                <w:lang w:val="en-NZ"/>
              </w:rPr>
            </w:pPr>
            <w:r w:rsidRPr="00E34C93">
              <w:t>3.</w:t>
            </w:r>
            <w:r w:rsidRPr="00E34C93">
              <w:tab/>
              <w:t>Operate MSA software and hardware to record grading det</w:t>
            </w:r>
            <w:r w:rsidRPr="00E34C93">
              <w:t>ails and generate eating quality outcomes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C93" w:rsidP="00E34C93">
            <w:pPr>
              <w:pStyle w:val="List"/>
            </w:pPr>
            <w:r w:rsidRPr="00E34C93">
              <w:t>3.1</w:t>
            </w:r>
            <w:r w:rsidRPr="00E34C93">
              <w:tab/>
              <w:t>Access and operate MSA software and hardware</w:t>
            </w:r>
          </w:p>
          <w:p w:rsidR="00000000" w:rsidRPr="00E34C93" w:rsidP="00E34C93">
            <w:pPr>
              <w:pStyle w:val="List"/>
            </w:pPr>
            <w:r w:rsidRPr="00E34C93">
              <w:t>3.2</w:t>
            </w:r>
            <w:r w:rsidRPr="00E34C93">
              <w:tab/>
              <w:t>Enter, store, sort, retrieve, check and validate, interpret and forward data</w:t>
            </w:r>
          </w:p>
          <w:p w:rsidR="00000000" w:rsidP="00E34C93">
            <w:pPr>
              <w:pStyle w:val="List"/>
              <w:rPr>
                <w:lang w:val="en-NZ"/>
              </w:rPr>
            </w:pPr>
            <w:r w:rsidRPr="00E34C93">
              <w:t>3.3</w:t>
            </w:r>
            <w:r w:rsidRPr="00E34C93">
              <w:tab/>
              <w:t>Generate grading reports</w:t>
            </w:r>
          </w:p>
        </w:tc>
      </w:tr>
      <w:tr w:rsidTr="00A0720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List"/>
              <w:rPr>
                <w:lang w:val="en-NZ"/>
              </w:rPr>
            </w:pPr>
            <w:r w:rsidRPr="00E34C93">
              <w:t>4.</w:t>
            </w:r>
            <w:r w:rsidRPr="00E34C93">
              <w:tab/>
              <w:t>Apply  vendor declaration information to MSA gradin</w:t>
            </w:r>
            <w:r w:rsidRPr="00E34C93">
              <w:t>g</w:t>
            </w:r>
            <w:r w:rsidRPr="00E34C93">
              <w:tab/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C93" w:rsidP="00E34C93">
            <w:pPr>
              <w:pStyle w:val="List"/>
            </w:pPr>
            <w:r w:rsidRPr="00E34C93">
              <w:t>4.1</w:t>
            </w:r>
            <w:r w:rsidRPr="00E34C93">
              <w:tab/>
              <w:t>Identify and interpret essential information on vendor declarations and delivery paperwork</w:t>
            </w:r>
          </w:p>
          <w:p w:rsidR="00000000" w:rsidRPr="00E34C93" w:rsidP="00E34C93">
            <w:pPr>
              <w:pStyle w:val="List"/>
            </w:pPr>
            <w:r w:rsidRPr="00E34C93">
              <w:t>4.2</w:t>
            </w:r>
            <w:r w:rsidRPr="00E34C93">
              <w:tab/>
              <w:t>Manage MSA vendor declarations in accordance with the MSA Standards</w:t>
            </w:r>
          </w:p>
          <w:p w:rsidR="00000000" w:rsidP="00E34C93">
            <w:pPr>
              <w:pStyle w:val="List"/>
              <w:rPr>
                <w:lang w:val="en-NZ"/>
              </w:rPr>
            </w:pPr>
            <w:r w:rsidRPr="00E34C93">
              <w:t>4.3</w:t>
            </w:r>
            <w:r w:rsidRPr="00E34C93">
              <w:tab/>
              <w:t>Activate Data Capture Unit (DCU) defaults in accordance with the vendor declaratio</w:t>
            </w:r>
            <w:r w:rsidRPr="00E34C93">
              <w:t>n</w:t>
            </w:r>
          </w:p>
        </w:tc>
      </w:tr>
      <w:tr w:rsidTr="00A0720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List"/>
              <w:rPr>
                <w:lang w:val="en-NZ"/>
              </w:rPr>
            </w:pPr>
            <w:r w:rsidRPr="00E34C93">
              <w:t>5.</w:t>
            </w:r>
            <w:r w:rsidRPr="00E34C93">
              <w:tab/>
              <w:t>Identify MSA graded carcase product to demonstrate traceability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C93" w:rsidP="00E34C93">
            <w:pPr>
              <w:pStyle w:val="List"/>
            </w:pPr>
            <w:r w:rsidRPr="00E34C93">
              <w:t>5.1</w:t>
            </w:r>
            <w:r w:rsidRPr="00E34C93">
              <w:tab/>
              <w:t>Identify system for identifying graded product</w:t>
            </w:r>
          </w:p>
          <w:p w:rsidR="00000000" w:rsidRPr="00E34C93" w:rsidP="00E34C93">
            <w:pPr>
              <w:pStyle w:val="List"/>
            </w:pPr>
            <w:r w:rsidRPr="00E34C93">
              <w:t>5.2</w:t>
            </w:r>
            <w:r w:rsidRPr="00E34C93">
              <w:tab/>
              <w:t>Apply slaughter floor ticket information</w:t>
            </w:r>
          </w:p>
          <w:p w:rsidR="00000000" w:rsidP="00E34C93">
            <w:pPr>
              <w:pStyle w:val="List"/>
              <w:rPr>
                <w:lang w:val="en-NZ"/>
              </w:rPr>
            </w:pPr>
            <w:r w:rsidRPr="00E34C93">
              <w:t>5.3</w:t>
            </w:r>
            <w:r w:rsidRPr="00E34C93">
              <w:tab/>
              <w:t>Identify carcases appropriately for carcase sorting and cuts harvesting</w:t>
            </w:r>
          </w:p>
        </w:tc>
      </w:tr>
      <w:tr w:rsidTr="00A0720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List"/>
              <w:rPr>
                <w:lang w:val="en-NZ"/>
              </w:rPr>
            </w:pPr>
            <w:r w:rsidRPr="00E34C93">
              <w:t>6.</w:t>
            </w:r>
            <w:r w:rsidRPr="00E34C93">
              <w:tab/>
            </w:r>
            <w:r w:rsidRPr="00E34C93">
              <w:t xml:space="preserve">Adhere to the MSA Standards Manual 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C93" w:rsidP="00E34C93">
            <w:pPr>
              <w:pStyle w:val="List"/>
            </w:pPr>
            <w:r w:rsidRPr="00E34C93">
              <w:t>6.1</w:t>
            </w:r>
            <w:r w:rsidRPr="00E34C93">
              <w:tab/>
              <w:t>Complete all aspects of MSA grading in accordance with the Standards Manual and Licensing requirements</w:t>
            </w:r>
          </w:p>
          <w:p w:rsidR="00000000" w:rsidRPr="00E34C93" w:rsidP="00E34C93">
            <w:pPr>
              <w:pStyle w:val="List"/>
            </w:pPr>
            <w:r w:rsidRPr="00E34C93">
              <w:t>6.2</w:t>
            </w:r>
            <w:r w:rsidRPr="00E34C93">
              <w:tab/>
              <w:t>Grade carcases according to the MSA system</w:t>
            </w:r>
          </w:p>
          <w:p w:rsidR="00000000" w:rsidP="00E34C93">
            <w:pPr>
              <w:pStyle w:val="List"/>
              <w:rPr>
                <w:lang w:val="en-NZ"/>
              </w:rPr>
            </w:pPr>
            <w:r w:rsidRPr="00E34C93">
              <w:t>6.3</w:t>
            </w:r>
            <w:r w:rsidRPr="00E34C93">
              <w:tab/>
              <w:t>Identify and resolve grading problems</w:t>
            </w:r>
          </w:p>
        </w:tc>
      </w:tr>
      <w:tr w:rsidTr="00A0720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List"/>
              <w:rPr>
                <w:lang w:val="en-NZ"/>
              </w:rPr>
            </w:pPr>
            <w:r w:rsidRPr="00E34C93">
              <w:t>7.</w:t>
            </w:r>
            <w:r w:rsidRPr="00E34C93">
              <w:tab/>
              <w:t xml:space="preserve">Comply with </w:t>
            </w:r>
            <w:r w:rsidRPr="00E34C93">
              <w:t>workplac</w:t>
            </w:r>
            <w:r w:rsidRPr="00E34C93">
              <w:t xml:space="preserve">e requirements 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C93" w:rsidP="00E34C93">
            <w:pPr>
              <w:pStyle w:val="List"/>
            </w:pPr>
            <w:r w:rsidRPr="00E34C93">
              <w:t>7.1</w:t>
            </w:r>
            <w:r w:rsidRPr="00E34C93">
              <w:tab/>
              <w:t xml:space="preserve">Comply with applicable workplace health and safety, workplace </w:t>
            </w:r>
            <w:r w:rsidRPr="00E34C93">
              <w:t>and regulatory requirements whilst grading</w:t>
            </w:r>
          </w:p>
        </w:tc>
      </w:tr>
    </w:tbl>
    <w:p w:rsidR="00000000" w:rsidRPr="00E34C93" w:rsidP="00E34C93">
      <w:pPr>
        <w:pStyle w:val="BodyText"/>
      </w:pPr>
    </w:p>
    <w:p w:rsidR="00000000" w:rsidRPr="00E34C93" w:rsidP="00E34C93">
      <w:pPr>
        <w:pStyle w:val="AllowPageBreak"/>
      </w:pPr>
    </w:p>
    <w:p w:rsidR="00000000" w:rsidRPr="00E34C93" w:rsidP="00E34C93">
      <w:pPr>
        <w:pStyle w:val="Heading1"/>
      </w:pPr>
      <w:bookmarkStart w:id="6" w:name="O_895643"/>
      <w:bookmarkEnd w:id="6"/>
      <w:r w:rsidRPr="00E34C93">
        <w:t>Foundation Skills</w:t>
      </w:r>
    </w:p>
    <w:p w:rsidR="00000000" w:rsidRPr="00E34C93" w:rsidP="00A07200">
      <w:pPr>
        <w:pStyle w:val="BodyText"/>
      </w:pPr>
      <w:r w:rsidRPr="00E34C93">
        <w:t>Foundation Skills essential to performance are explicit in the performance criteria of this un</w:t>
      </w:r>
      <w:r w:rsidRPr="00E34C93">
        <w:t>it of competency.</w:t>
      </w:r>
    </w:p>
    <w:p w:rsidR="00000000" w:rsidRPr="00E34C93" w:rsidP="00E34C93">
      <w:pPr>
        <w:pStyle w:val="Heading1"/>
      </w:pPr>
      <w:bookmarkStart w:id="7" w:name="O_895644"/>
      <w:bookmarkEnd w:id="7"/>
      <w:r w:rsidRPr="00E34C93">
        <w:t>Range of Conditions</w:t>
      </w:r>
    </w:p>
    <w:p w:rsidR="00000000" w:rsidRPr="00E34C93" w:rsidP="00E34C93">
      <w:pPr>
        <w:pStyle w:val="Heading1"/>
      </w:pPr>
      <w:bookmarkStart w:id="8" w:name="O_895645"/>
      <w:bookmarkEnd w:id="8"/>
      <w:r w:rsidRPr="00E34C93">
        <w:t>Unit Mapping Information</w:t>
      </w:r>
    </w:p>
    <w:p w:rsidR="00000000" w:rsidRPr="00E34C93" w:rsidP="00A07200">
      <w:pPr>
        <w:pStyle w:val="BodyText"/>
      </w:pPr>
      <w:r w:rsidRPr="00E34C93">
        <w:t>This unit is equivalent to MTMP3095B Grade beef carcases using Meat Standards Australia standards.</w:t>
      </w:r>
    </w:p>
    <w:p w:rsidR="00000000" w:rsidRPr="00E34C93" w:rsidP="00E34C93">
      <w:pPr>
        <w:pStyle w:val="Heading1"/>
      </w:pPr>
      <w:bookmarkStart w:id="9" w:name="O_895652"/>
      <w:bookmarkEnd w:id="9"/>
      <w:r w:rsidRPr="00E34C93">
        <w:t>Links</w:t>
      </w:r>
    </w:p>
    <w:p w:rsidR="00000000" w:rsidRPr="00E34C93" w:rsidP="00A07200">
      <w:pPr>
        <w:pStyle w:val="BodyText"/>
      </w:pPr>
      <w:r w:rsidRPr="00E34C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2317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34C93" w:rsidP="00A07200">
      <w:pPr>
        <w:pStyle w:val="BodyText"/>
        <w:sectPr w:rsidSect="00E34C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4C93" w:rsidP="00E34C93">
      <w:pPr>
        <w:pStyle w:val="SuperHeading"/>
      </w:pPr>
      <w:r w:rsidRPr="00E34C93">
        <w:t xml:space="preserve">Assessment Requirements for AMPA3092 Grade beef carcases using </w:t>
      </w:r>
      <w:r w:rsidRPr="00E34C93">
        <w:t>Meat Standards Australia standards</w:t>
      </w:r>
    </w:p>
    <w:p w:rsidR="00000000" w:rsidRPr="00E34C93" w:rsidP="00E34C93">
      <w:pPr>
        <w:pStyle w:val="Heading1"/>
      </w:pPr>
      <w:bookmarkStart w:id="10" w:name="O_895647"/>
      <w:bookmarkEnd w:id="10"/>
      <w:r w:rsidRPr="00E34C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3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TableHeading"/>
              <w:rPr>
                <w:lang w:val="en-NZ"/>
              </w:rPr>
            </w:pPr>
            <w:r w:rsidRPr="00E34C9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TableHeading"/>
              <w:rPr>
                <w:lang w:val="en-NZ"/>
              </w:rPr>
            </w:pPr>
            <w:r w:rsidRPr="00E34C9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TableHeading"/>
              <w:rPr>
                <w:lang w:val="en-NZ"/>
              </w:rPr>
            </w:pPr>
            <w:r w:rsidRPr="00E34C93">
              <w:t>Comment</w:t>
            </w:r>
          </w:p>
        </w:tc>
      </w:tr>
      <w:tr w:rsidTr="00E3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BodyText"/>
              <w:rPr>
                <w:lang w:val="en-NZ"/>
              </w:rPr>
            </w:pPr>
            <w:r w:rsidRPr="00E34C9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C93">
            <w:pPr>
              <w:pStyle w:val="BodyText"/>
              <w:rPr>
                <w:lang w:val="en-NZ"/>
              </w:rPr>
            </w:pPr>
            <w:r w:rsidRPr="00E34C9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C93" w:rsidP="00E34C93">
            <w:pPr>
              <w:pStyle w:val="BodyText"/>
            </w:pPr>
            <w:r w:rsidRPr="00E34C93">
              <w:t>Initial release</w:t>
            </w:r>
          </w:p>
        </w:tc>
      </w:tr>
    </w:tbl>
    <w:p w:rsidR="00000000" w:rsidRPr="00E34C93" w:rsidP="00E34C93">
      <w:pPr>
        <w:pStyle w:val="BodyText"/>
      </w:pPr>
    </w:p>
    <w:p w:rsidR="00000000" w:rsidRPr="00E34C93" w:rsidP="00E34C93">
      <w:pPr>
        <w:pStyle w:val="AllowPageBreak"/>
      </w:pPr>
    </w:p>
    <w:p w:rsidR="00000000" w:rsidRPr="00E34C93" w:rsidP="00E34C93">
      <w:pPr>
        <w:pStyle w:val="Heading1"/>
      </w:pPr>
      <w:bookmarkStart w:id="11" w:name="O_895648"/>
      <w:bookmarkEnd w:id="11"/>
      <w:r w:rsidRPr="00E34C93">
        <w:t>Performance Evidence</w:t>
      </w:r>
    </w:p>
    <w:p w:rsidR="00000000" w:rsidRPr="00E34C93" w:rsidP="00A07200">
      <w:pPr>
        <w:pStyle w:val="BodyText"/>
      </w:pPr>
      <w:r w:rsidRPr="00E34C93">
        <w:t>The candidate must grade beef to Meat Standards Australia (MSA) standards.</w:t>
      </w:r>
    </w:p>
    <w:p w:rsidR="00000000" w:rsidRPr="00E34C93" w:rsidP="00A07200">
      <w:pPr>
        <w:pStyle w:val="BodyText"/>
      </w:pPr>
      <w:r w:rsidRPr="00E34C93">
        <w:t>The candidate must be viewed by the assessor or in the workplace at least once.</w:t>
      </w:r>
    </w:p>
    <w:p w:rsidR="00000000" w:rsidRPr="00E34C93" w:rsidP="00A07200">
      <w:pPr>
        <w:pStyle w:val="BodyText"/>
      </w:pPr>
      <w:r w:rsidRPr="00E34C93">
        <w:t xml:space="preserve">The candidate must: </w:t>
      </w:r>
    </w:p>
    <w:p w:rsidR="00000000" w:rsidRPr="00E34C93" w:rsidP="00E34C93">
      <w:pPr>
        <w:pStyle w:val="ListBullet"/>
      </w:pPr>
      <w:r w:rsidRPr="00E34C93">
        <w:t>demonstrate proficiency with all aspects of the DCU system</w:t>
      </w:r>
    </w:p>
    <w:p w:rsidR="00000000" w:rsidRPr="00E34C93" w:rsidP="00E34C93">
      <w:pPr>
        <w:pStyle w:val="ListBullet"/>
      </w:pPr>
      <w:r w:rsidRPr="00E34C93">
        <w:t>demonstrate proficiency with all aspects of handling MSA grading data</w:t>
      </w:r>
    </w:p>
    <w:p w:rsidR="00000000" w:rsidRPr="00E34C93" w:rsidP="00E34C93">
      <w:pPr>
        <w:pStyle w:val="ListBullet"/>
      </w:pPr>
      <w:r w:rsidRPr="00E34C93">
        <w:t>describe all carcase att</w:t>
      </w:r>
      <w:r w:rsidRPr="00E34C93">
        <w:t>ributes that are collected</w:t>
      </w:r>
    </w:p>
    <w:p w:rsidR="00000000" w:rsidRPr="00E34C93" w:rsidP="00E34C93">
      <w:pPr>
        <w:pStyle w:val="ListBullet"/>
      </w:pPr>
      <w:r w:rsidRPr="00E34C93">
        <w:t>accurately assess all carcase attributes required to generate an eating quality outcome</w:t>
      </w:r>
    </w:p>
    <w:p w:rsidR="00000000" w:rsidRPr="00E34C93" w:rsidP="00E34C93">
      <w:pPr>
        <w:pStyle w:val="ListBullet"/>
      </w:pPr>
      <w:r w:rsidRPr="00E34C93">
        <w:t xml:space="preserve">apply an appropriate carcase identification system </w:t>
      </w:r>
    </w:p>
    <w:p w:rsidR="00000000" w:rsidRPr="00E34C93" w:rsidP="00E34C93">
      <w:pPr>
        <w:pStyle w:val="ListBullet"/>
      </w:pPr>
      <w:r w:rsidRPr="00E34C93">
        <w:t>apply communication skills relevant to work instructions and Standard Operating Procedures (SOPs) and problem-solving skills</w:t>
      </w:r>
    </w:p>
    <w:p w:rsidR="00000000" w:rsidRPr="00E34C93" w:rsidP="00E34C93">
      <w:pPr>
        <w:pStyle w:val="ListBullet"/>
      </w:pPr>
      <w:r w:rsidRPr="00E34C93">
        <w:t>apply relevant workplace health and safety, regulatory and workplace requirements</w:t>
      </w:r>
    </w:p>
    <w:p w:rsidR="00000000" w:rsidRPr="00E34C93" w:rsidP="00E34C93">
      <w:pPr>
        <w:pStyle w:val="ListBullet"/>
      </w:pPr>
      <w:r w:rsidRPr="00E34C93">
        <w:t>maintain currency of knowledge through independen</w:t>
      </w:r>
      <w:r w:rsidRPr="00E34C93">
        <w:t>t research or professional development</w:t>
      </w:r>
    </w:p>
    <w:p w:rsidR="00000000" w:rsidRPr="00E34C93" w:rsidP="00E34C93">
      <w:pPr>
        <w:pStyle w:val="ListBullet"/>
      </w:pPr>
      <w:r w:rsidRPr="00E34C93">
        <w:t>apply all MSA grading reports</w:t>
      </w:r>
    </w:p>
    <w:p w:rsidR="00000000" w:rsidRPr="00E34C93" w:rsidP="00E34C93">
      <w:pPr>
        <w:pStyle w:val="AllowPageBreak"/>
      </w:pPr>
    </w:p>
    <w:p w:rsidR="00000000" w:rsidRPr="00E34C93" w:rsidP="00E34C93">
      <w:pPr>
        <w:pStyle w:val="Heading1"/>
      </w:pPr>
      <w:bookmarkStart w:id="12" w:name="O_895649"/>
      <w:bookmarkEnd w:id="12"/>
      <w:r w:rsidRPr="00E34C93">
        <w:t>Knowledge Evidence</w:t>
      </w:r>
    </w:p>
    <w:p w:rsidR="00000000" w:rsidRPr="00E34C93" w:rsidP="00A07200">
      <w:pPr>
        <w:pStyle w:val="BodyText"/>
      </w:pPr>
      <w:r w:rsidRPr="00E34C93">
        <w:t xml:space="preserve">The candidate must demonstrate a factual, technical, procedural and theoretical knowledge of: </w:t>
      </w:r>
    </w:p>
    <w:p w:rsidR="00000000" w:rsidRPr="00E34C93" w:rsidP="00E34C93">
      <w:pPr>
        <w:pStyle w:val="ListBullet"/>
      </w:pPr>
      <w:r w:rsidRPr="00E34C93">
        <w:t xml:space="preserve">requirements of the MSA Standards Manual </w:t>
      </w:r>
    </w:p>
    <w:p w:rsidR="00000000" w:rsidRPr="00E34C93" w:rsidP="00E34C93">
      <w:pPr>
        <w:pStyle w:val="ListBullet"/>
      </w:pPr>
      <w:r w:rsidRPr="00E34C93">
        <w:t>carcase hangi</w:t>
      </w:r>
      <w:r w:rsidRPr="00E34C93">
        <w:t>ng methods and their impact on eating quality</w:t>
      </w:r>
    </w:p>
    <w:p w:rsidR="00000000" w:rsidRPr="00E34C93" w:rsidP="00E34C93">
      <w:pPr>
        <w:pStyle w:val="ListBullet"/>
      </w:pPr>
      <w:r w:rsidRPr="00E34C93">
        <w:t>importance of subcutaneous fat coverage</w:t>
      </w:r>
    </w:p>
    <w:p w:rsidR="00000000" w:rsidRPr="00E34C93" w:rsidP="00E34C93">
      <w:pPr>
        <w:pStyle w:val="ListBullet"/>
      </w:pPr>
      <w:r w:rsidRPr="00E34C93">
        <w:t>the impact of hump height and tropical breed content on eating quality</w:t>
      </w:r>
    </w:p>
    <w:p w:rsidR="00000000" w:rsidRPr="00E34C93" w:rsidP="00E34C93">
      <w:pPr>
        <w:pStyle w:val="ListBullet"/>
      </w:pPr>
      <w:r w:rsidRPr="00E34C93">
        <w:t>MSA marbling requirements</w:t>
      </w:r>
    </w:p>
    <w:p w:rsidR="00000000" w:rsidRPr="00E34C93" w:rsidP="00E34C93">
      <w:pPr>
        <w:pStyle w:val="ListBullet"/>
      </w:pPr>
      <w:r w:rsidRPr="00E34C93">
        <w:t>Determining carcase maturity</w:t>
      </w:r>
    </w:p>
    <w:p w:rsidR="00000000" w:rsidRPr="00E34C93" w:rsidP="00E34C93">
      <w:pPr>
        <w:pStyle w:val="ListBullet"/>
      </w:pPr>
      <w:r w:rsidRPr="00E34C93">
        <w:t xml:space="preserve">Determining hide puller damage requirements </w:t>
      </w:r>
      <w:r w:rsidRPr="00E34C93">
        <w:t>and the impact on eating quality</w:t>
      </w:r>
    </w:p>
    <w:p w:rsidR="00000000" w:rsidRPr="00E34C93" w:rsidP="00E34C93">
      <w:pPr>
        <w:pStyle w:val="ListBullet"/>
      </w:pPr>
      <w:r w:rsidRPr="00E34C93">
        <w:t>essential operating conditions for use of the MSA system, including the equipment required for grading</w:t>
      </w:r>
    </w:p>
    <w:p w:rsidR="00000000" w:rsidRPr="00E34C93" w:rsidP="00E34C93">
      <w:pPr>
        <w:pStyle w:val="ListBullet"/>
      </w:pPr>
      <w:r w:rsidRPr="00E34C93">
        <w:t>information on a carcase ticket that is necessary for MSA Grading</w:t>
      </w:r>
    </w:p>
    <w:p w:rsidR="00000000" w:rsidRPr="00E34C93" w:rsidP="00E34C93">
      <w:pPr>
        <w:pStyle w:val="ListBullet"/>
      </w:pPr>
      <w:r w:rsidRPr="00E34C93">
        <w:t>MSA vendor declaration system</w:t>
      </w:r>
    </w:p>
    <w:p w:rsidR="00000000" w:rsidRPr="00E34C93" w:rsidP="00E34C93">
      <w:pPr>
        <w:pStyle w:val="ListBullet"/>
      </w:pPr>
      <w:r w:rsidRPr="00E34C93">
        <w:t>relationship between DCU</w:t>
      </w:r>
      <w:r w:rsidRPr="00E34C93">
        <w:t>, plant boning runs, and cut x cook outcomes</w:t>
      </w:r>
    </w:p>
    <w:p w:rsidR="00000000" w:rsidRPr="00E34C93" w:rsidP="00E34C93">
      <w:pPr>
        <w:pStyle w:val="ListBullet"/>
      </w:pPr>
      <w:r w:rsidRPr="00E34C93">
        <w:t>how ageing affects eating quality and how its effect is incorporated onto the MSA system</w:t>
      </w:r>
    </w:p>
    <w:p w:rsidR="00000000" w:rsidRPr="00E34C93" w:rsidP="00E34C93">
      <w:pPr>
        <w:pStyle w:val="ListBullet"/>
      </w:pPr>
      <w:r w:rsidRPr="00E34C93">
        <w:t>MSA feedback requirements</w:t>
      </w:r>
    </w:p>
    <w:p w:rsidR="00000000" w:rsidRPr="00E34C93" w:rsidP="00E34C93">
      <w:pPr>
        <w:pStyle w:val="ListBullet"/>
      </w:pPr>
      <w:r w:rsidRPr="00E34C93">
        <w:t>pH requirements and the impact on eating quality</w:t>
      </w:r>
    </w:p>
    <w:p w:rsidR="00000000" w:rsidRPr="00E34C93" w:rsidP="00E34C93">
      <w:pPr>
        <w:pStyle w:val="ListBullet"/>
      </w:pPr>
      <w:r w:rsidRPr="00E34C93">
        <w:t>AUS-MEAT chiller assessment standards</w:t>
      </w:r>
    </w:p>
    <w:p w:rsidR="00000000" w:rsidRPr="00E34C93" w:rsidP="00E34C93">
      <w:pPr>
        <w:pStyle w:val="ListBullet"/>
      </w:pPr>
      <w:r w:rsidRPr="00E34C93">
        <w:t xml:space="preserve">What a MQ4 score is and its relationship with MSA bands of eating quality </w:t>
      </w:r>
    </w:p>
    <w:p w:rsidR="00000000" w:rsidRPr="00E34C93" w:rsidP="00E34C93">
      <w:pPr>
        <w:pStyle w:val="ListBullet"/>
      </w:pPr>
      <w:r w:rsidRPr="00E34C93">
        <w:t>link between carcase ticket information and grading results</w:t>
      </w:r>
    </w:p>
    <w:p w:rsidR="00000000" w:rsidRPr="00E34C93" w:rsidP="00E34C93">
      <w:pPr>
        <w:pStyle w:val="ListBullet"/>
      </w:pPr>
      <w:r w:rsidRPr="00E34C93">
        <w:t>MSA minimum requirements</w:t>
      </w:r>
    </w:p>
    <w:p w:rsidR="00000000" w:rsidRPr="00E34C93" w:rsidP="00E34C93">
      <w:pPr>
        <w:pStyle w:val="ListBullet"/>
      </w:pPr>
      <w:r w:rsidRPr="00E34C93">
        <w:t>Palatability Analysis Critical Control Points (PACCP) approach to eating quality</w:t>
      </w:r>
    </w:p>
    <w:p w:rsidR="00000000" w:rsidRPr="00E34C93" w:rsidP="00E34C93">
      <w:pPr>
        <w:pStyle w:val="ListBullet"/>
      </w:pPr>
      <w:r w:rsidRPr="00E34C93">
        <w:t>relationship be</w:t>
      </w:r>
      <w:r w:rsidRPr="00E34C93">
        <w:t>tween cut and cooking method</w:t>
      </w:r>
    </w:p>
    <w:p w:rsidR="00000000" w:rsidRPr="00E34C93" w:rsidP="00E34C93">
      <w:pPr>
        <w:pStyle w:val="ListBullet"/>
      </w:pPr>
      <w:r w:rsidRPr="00E34C93">
        <w:t xml:space="preserve">role of plant boning runs </w:t>
      </w:r>
    </w:p>
    <w:p w:rsidR="00000000" w:rsidRPr="00E34C93" w:rsidP="00E34C93">
      <w:pPr>
        <w:pStyle w:val="ListBullet"/>
      </w:pPr>
      <w:r w:rsidRPr="00E34C93">
        <w:t xml:space="preserve">Minimum standards for MSA livestock eligibility minimum standards for MSA grader performance </w:t>
      </w:r>
    </w:p>
    <w:p w:rsidR="00000000" w:rsidRPr="00E34C93" w:rsidP="00E34C93">
      <w:pPr>
        <w:pStyle w:val="ListBullet"/>
      </w:pPr>
      <w:r w:rsidRPr="00E34C93">
        <w:t>potential grading problems and suggest solutions</w:t>
      </w:r>
    </w:p>
    <w:p w:rsidR="00000000" w:rsidRPr="00E34C93" w:rsidP="00E34C93">
      <w:pPr>
        <w:pStyle w:val="ListBullet"/>
      </w:pPr>
      <w:r w:rsidRPr="00E34C93">
        <w:t>MSA grading reports</w:t>
      </w:r>
    </w:p>
    <w:p w:rsidR="00000000" w:rsidRPr="00E34C93" w:rsidP="00E34C93">
      <w:pPr>
        <w:pStyle w:val="AllowPageBreak"/>
      </w:pPr>
    </w:p>
    <w:p w:rsidR="00000000" w:rsidRPr="00E34C93" w:rsidP="00E34C93">
      <w:pPr>
        <w:pStyle w:val="Heading1"/>
      </w:pPr>
      <w:bookmarkStart w:id="13" w:name="O_895650"/>
      <w:bookmarkEnd w:id="13"/>
      <w:r w:rsidRPr="00E34C93">
        <w:t>Assessment Condition</w:t>
      </w:r>
      <w:r w:rsidRPr="00E34C93">
        <w:t>s</w:t>
      </w:r>
    </w:p>
    <w:p w:rsidR="00000000" w:rsidRPr="00E34C93" w:rsidP="00A07200">
      <w:pPr>
        <w:pStyle w:val="BodyText"/>
      </w:pPr>
      <w:r w:rsidRPr="00E34C93">
        <w:t>Competency is to be assessed in a representative workplace environment. Assessment is to occur under standard and authorised work practices, safety requirements and regulatory requirements.</w:t>
      </w:r>
    </w:p>
    <w:p w:rsidR="00000000" w:rsidRPr="00E34C93" w:rsidP="00A07200">
      <w:pPr>
        <w:pStyle w:val="BodyText"/>
      </w:pPr>
      <w:r w:rsidRPr="00E34C93">
        <w:t xml:space="preserve">A minimum of three different forms of assessment must be used. </w:t>
      </w:r>
    </w:p>
    <w:p w:rsidR="00000000" w:rsidRPr="00E34C93" w:rsidP="00A07200">
      <w:pPr>
        <w:pStyle w:val="BodyText"/>
      </w:pPr>
      <w:r w:rsidRPr="00E34C93">
        <w:t>Assessors must satisfy the current standards for RTOs.</w:t>
      </w:r>
    </w:p>
    <w:p w:rsidR="00000000" w:rsidRPr="00E34C93" w:rsidP="00E34C93">
      <w:pPr>
        <w:pStyle w:val="Heading1"/>
      </w:pPr>
      <w:bookmarkStart w:id="14" w:name="O_895653"/>
      <w:bookmarkEnd w:id="14"/>
      <w:r w:rsidRPr="00E34C93">
        <w:t>Links</w:t>
      </w:r>
    </w:p>
    <w:p w:rsidR="00000000" w:rsidRPr="00E34C93" w:rsidP="00A07200">
      <w:pPr>
        <w:pStyle w:val="BodyText"/>
      </w:pPr>
      <w:r w:rsidRPr="00E34C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2317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34C93" w:rsidP="00E34C93"/>
    <w:sectPr w:rsidSect="00E34C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3" w:rsidRPr="00A07200" w:rsidP="00A072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200" w:rsidP="00E34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200" w:rsidP="00E34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7200" w:rsidP="00E34C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3" w:rsidP="00E34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7200">
      <w:t>Approved</w:t>
    </w:r>
    <w:r w:rsidR="00A072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72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7200">
      <w:rPr>
        <w:noProof/>
      </w:rPr>
      <w:t>4</w:t>
    </w:r>
    <w:r>
      <w:rPr>
        <w:noProof/>
      </w:rPr>
      <w:fldChar w:fldCharType="end"/>
    </w:r>
  </w:p>
  <w:p w:rsidR="00E34C93" w:rsidP="00E34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72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7200">
      <w:t>Skills Insight</w:t>
    </w:r>
    <w:r w:rsidR="00A07200">
      <w:fldChar w:fldCharType="end"/>
    </w:r>
  </w:p>
  <w:p w:rsidR="00E34C93" w:rsidP="00E34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2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C93" w:rsidRPr="00A07200" w:rsidP="00A072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200" w:rsidRPr="002D2AF8" w:rsidP="00E34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AMPA3092 Grade beef carcases using Meat Standards Australia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7200" w:rsidP="00E34C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3" w:rsidRPr="002D2AF8" w:rsidP="00E34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7200">
      <w:t>AMPA3092 Grade beef carcases using Meat Standards Australia standards</w:t>
    </w:r>
    <w:r w:rsidR="00A072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7200">
      <w:rPr>
        <w:noProof/>
      </w:rPr>
      <w:t>2 March 2025</w:t>
    </w:r>
    <w:r>
      <w:fldChar w:fldCharType="end"/>
    </w:r>
  </w:p>
  <w:p w:rsidR="00E34C93" w:rsidP="00E34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667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A2B3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C93"/>
  </w:style>
  <w:style w:type="character" w:customStyle="1" w:styleId="Heading1Char">
    <w:name w:val="Heading 1 Char"/>
    <w:basedOn w:val="DefaultParagraphFont"/>
    <w:link w:val="Heading1"/>
    <w:rsid w:val="00E34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C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C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4C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4C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34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4C9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4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C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4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4C93"/>
    <w:rPr>
      <w:b/>
      <w:spacing w:val="0"/>
    </w:rPr>
  </w:style>
  <w:style w:type="paragraph" w:customStyle="1" w:styleId="SuperTitle">
    <w:name w:val="SuperTitle"/>
    <w:basedOn w:val="Title"/>
    <w:rsid w:val="00E34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4C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4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C93"/>
    <w:rPr>
      <w:i/>
    </w:rPr>
  </w:style>
  <w:style w:type="paragraph" w:styleId="Caption">
    <w:name w:val="caption"/>
    <w:basedOn w:val="BodyText"/>
    <w:next w:val="Normal"/>
    <w:qFormat/>
    <w:rsid w:val="00E34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C93"/>
  </w:style>
  <w:style w:type="paragraph" w:styleId="TableofFigures">
    <w:name w:val="table of figures"/>
    <w:basedOn w:val="Normal"/>
    <w:next w:val="Normal"/>
    <w:semiHidden/>
    <w:rsid w:val="00E34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C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4C93"/>
    <w:rPr>
      <w:rFonts w:ascii="Wingdings" w:hAnsi="Wingdings"/>
    </w:rPr>
  </w:style>
  <w:style w:type="character" w:customStyle="1" w:styleId="HotSpot">
    <w:name w:val="HotSpot"/>
    <w:rsid w:val="00E34C93"/>
    <w:rPr>
      <w:color w:val="0033CC"/>
      <w:u w:val="none"/>
    </w:rPr>
  </w:style>
  <w:style w:type="paragraph" w:customStyle="1" w:styleId="BodyTextRight">
    <w:name w:val="Body Text Right"/>
    <w:basedOn w:val="BodyText"/>
    <w:rsid w:val="00E34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C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C93"/>
    <w:rPr>
      <w:sz w:val="32"/>
    </w:rPr>
  </w:style>
  <w:style w:type="paragraph" w:customStyle="1" w:styleId="HeadingProcedure">
    <w:name w:val="Heading Procedure"/>
    <w:basedOn w:val="HeadingBase"/>
    <w:next w:val="Normal"/>
    <w:rsid w:val="00E34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C93"/>
    <w:pPr>
      <w:spacing w:before="60" w:after="60"/>
    </w:pPr>
  </w:style>
  <w:style w:type="paragraph" w:styleId="ListContinue">
    <w:name w:val="List Continue"/>
    <w:basedOn w:val="List"/>
    <w:rsid w:val="00E34C93"/>
    <w:pPr>
      <w:ind w:firstLine="0"/>
    </w:pPr>
  </w:style>
  <w:style w:type="paragraph" w:customStyle="1" w:styleId="ListNote">
    <w:name w:val="List Note"/>
    <w:basedOn w:val="List"/>
    <w:rsid w:val="00E34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C93"/>
    <w:rPr>
      <w:rFonts w:ascii="Courier New" w:hAnsi="Courier New"/>
    </w:rPr>
  </w:style>
  <w:style w:type="paragraph" w:customStyle="1" w:styleId="NoteBullet">
    <w:name w:val="Note Bullet"/>
    <w:basedOn w:val="Note"/>
    <w:rsid w:val="00E34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C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4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C93"/>
    <w:rPr>
      <w:b/>
      <w:smallCaps/>
    </w:rPr>
  </w:style>
  <w:style w:type="paragraph" w:customStyle="1" w:styleId="TableListNumber">
    <w:name w:val="Table List Number"/>
    <w:basedOn w:val="ListNumber"/>
    <w:rsid w:val="00E34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C93"/>
    <w:pPr>
      <w:numPr>
        <w:numId w:val="8"/>
      </w:numPr>
    </w:pPr>
  </w:style>
  <w:style w:type="paragraph" w:customStyle="1" w:styleId="ListAlpha2">
    <w:name w:val="List Alpha 2"/>
    <w:basedOn w:val="List2"/>
    <w:rsid w:val="00E34C93"/>
    <w:pPr>
      <w:numPr>
        <w:numId w:val="7"/>
      </w:numPr>
    </w:pPr>
  </w:style>
  <w:style w:type="paragraph" w:styleId="List2">
    <w:name w:val="List 2"/>
    <w:basedOn w:val="BodyText"/>
    <w:rsid w:val="00E34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C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C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4C93"/>
    <w:pPr>
      <w:numPr>
        <w:numId w:val="3"/>
      </w:numPr>
    </w:pPr>
  </w:style>
  <w:style w:type="paragraph" w:styleId="ListContinue2">
    <w:name w:val="List Continue 2"/>
    <w:basedOn w:val="List2"/>
    <w:rsid w:val="00E34C93"/>
    <w:pPr>
      <w:ind w:firstLine="0"/>
    </w:pPr>
  </w:style>
  <w:style w:type="paragraph" w:styleId="ListContinue3">
    <w:name w:val="List Continue 3"/>
    <w:basedOn w:val="List3"/>
    <w:rsid w:val="00E34C93"/>
    <w:pPr>
      <w:ind w:left="1021" w:firstLine="0"/>
    </w:pPr>
  </w:style>
  <w:style w:type="paragraph" w:styleId="ListContinue4">
    <w:name w:val="List Continue 4"/>
    <w:basedOn w:val="List4"/>
    <w:rsid w:val="00E34C93"/>
    <w:pPr>
      <w:ind w:firstLine="0"/>
    </w:pPr>
  </w:style>
  <w:style w:type="paragraph" w:styleId="ListContinue5">
    <w:name w:val="List Continue 5"/>
    <w:basedOn w:val="List5"/>
    <w:rsid w:val="00E34C93"/>
    <w:pPr>
      <w:ind w:firstLine="0"/>
    </w:pPr>
  </w:style>
  <w:style w:type="paragraph" w:styleId="ListNumber3">
    <w:name w:val="List Number 3"/>
    <w:basedOn w:val="List3"/>
    <w:rsid w:val="00E34C93"/>
    <w:pPr>
      <w:numPr>
        <w:numId w:val="4"/>
      </w:numPr>
    </w:pPr>
  </w:style>
  <w:style w:type="paragraph" w:styleId="ListNumber4">
    <w:name w:val="List Number 4"/>
    <w:basedOn w:val="List4"/>
    <w:rsid w:val="00E34C93"/>
    <w:pPr>
      <w:numPr>
        <w:numId w:val="5"/>
      </w:numPr>
    </w:pPr>
  </w:style>
  <w:style w:type="paragraph" w:styleId="ListNumber5">
    <w:name w:val="List Number 5"/>
    <w:basedOn w:val="List5"/>
    <w:rsid w:val="00E34C93"/>
    <w:pPr>
      <w:numPr>
        <w:numId w:val="6"/>
      </w:numPr>
    </w:pPr>
  </w:style>
  <w:style w:type="paragraph" w:styleId="BlockText">
    <w:name w:val="Block Text"/>
    <w:basedOn w:val="Normal"/>
    <w:rsid w:val="00E34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C93"/>
    <w:rPr>
      <w:sz w:val="16"/>
      <w:vertAlign w:val="superscript"/>
    </w:rPr>
  </w:style>
  <w:style w:type="character" w:customStyle="1" w:styleId="Symbols">
    <w:name w:val="Symbols"/>
    <w:basedOn w:val="DefaultParagraphFont"/>
    <w:rsid w:val="00E34C93"/>
    <w:rPr>
      <w:rFonts w:ascii="Symbol" w:hAnsi="Symbol"/>
    </w:rPr>
  </w:style>
  <w:style w:type="character" w:customStyle="1" w:styleId="MenuOptions">
    <w:name w:val="Menu Options"/>
    <w:basedOn w:val="DefaultParagraphFont"/>
    <w:rsid w:val="00E34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C93"/>
    <w:rPr>
      <w:b/>
    </w:rPr>
  </w:style>
  <w:style w:type="character" w:customStyle="1" w:styleId="Underlined">
    <w:name w:val="Underlined"/>
    <w:basedOn w:val="DefaultParagraphFont"/>
    <w:rsid w:val="00E34C93"/>
    <w:rPr>
      <w:u w:val="single"/>
    </w:rPr>
  </w:style>
  <w:style w:type="paragraph" w:customStyle="1" w:styleId="TableBodyTextRight">
    <w:name w:val="Table Body Text Right"/>
    <w:basedOn w:val="TableBodyText"/>
    <w:rsid w:val="00E34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C93"/>
    <w:rPr>
      <w:sz w:val="18"/>
    </w:rPr>
  </w:style>
  <w:style w:type="paragraph" w:customStyle="1" w:styleId="BodySmallRight">
    <w:name w:val="Body Small Right"/>
    <w:basedOn w:val="BodyTextRight"/>
    <w:rsid w:val="00E34C93"/>
    <w:rPr>
      <w:sz w:val="18"/>
      <w:szCs w:val="18"/>
    </w:rPr>
  </w:style>
  <w:style w:type="paragraph" w:customStyle="1" w:styleId="MarginEdition">
    <w:name w:val="Margin Edition"/>
    <w:basedOn w:val="MarginNote"/>
    <w:rsid w:val="00E34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C93"/>
    <w:rPr>
      <w:sz w:val="2"/>
      <w:szCs w:val="2"/>
    </w:rPr>
  </w:style>
  <w:style w:type="character" w:customStyle="1" w:styleId="Small">
    <w:name w:val="Small"/>
    <w:basedOn w:val="DefaultParagraphFont"/>
    <w:rsid w:val="00E34C93"/>
    <w:rPr>
      <w:sz w:val="16"/>
    </w:rPr>
  </w:style>
  <w:style w:type="paragraph" w:customStyle="1" w:styleId="WideTable">
    <w:name w:val="Wide Table"/>
    <w:basedOn w:val="Normal"/>
    <w:rsid w:val="00E34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C93"/>
  </w:style>
  <w:style w:type="paragraph" w:styleId="Quote">
    <w:name w:val="Quote"/>
    <w:basedOn w:val="Heading1"/>
    <w:link w:val="QuoteChar"/>
    <w:qFormat/>
    <w:rsid w:val="00E34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C93"/>
    <w:pPr>
      <w:pageBreakBefore/>
    </w:pPr>
  </w:style>
  <w:style w:type="paragraph" w:customStyle="1" w:styleId="Border">
    <w:name w:val="Border"/>
    <w:basedOn w:val="Normal"/>
    <w:qFormat/>
    <w:rsid w:val="00E34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C93"/>
    <w:rPr>
      <w:u w:val="single"/>
    </w:rPr>
  </w:style>
  <w:style w:type="character" w:customStyle="1" w:styleId="BoldandItalics">
    <w:name w:val="Bold and Italics"/>
    <w:qFormat/>
    <w:rsid w:val="00E34C93"/>
    <w:rPr>
      <w:b/>
      <w:i/>
      <w:u w:val="none"/>
    </w:rPr>
  </w:style>
  <w:style w:type="paragraph" w:styleId="BalloonText">
    <w:name w:val="Balloon Text"/>
    <w:basedOn w:val="Normal"/>
    <w:link w:val="BalloonTextChar"/>
    <w:rsid w:val="00E34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C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C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C93"/>
    <w:pPr>
      <w:spacing w:before="0" w:after="0"/>
    </w:pPr>
  </w:style>
  <w:style w:type="paragraph" w:customStyle="1" w:styleId="BodyTextBold">
    <w:name w:val="Body Text Bold"/>
    <w:basedOn w:val="BodyText"/>
    <w:qFormat/>
    <w:rsid w:val="00E34C93"/>
    <w:rPr>
      <w:b/>
    </w:rPr>
  </w:style>
  <w:style w:type="character" w:styleId="Hyperlink">
    <w:name w:val="Hyperlink"/>
    <w:basedOn w:val="DefaultParagraphFont"/>
    <w:uiPriority w:val="99"/>
    <w:unhideWhenUsed/>
    <w:rsid w:val="00A072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5976</Characters>
  <Application>Microsoft Office Word</Application>
  <DocSecurity>0</DocSecurity>
  <Lines>199</Lines>
  <Paragraphs>138</Paragraphs>
  <ScaleCrop>false</ScaleCrop>
  <Company>Author-it Software Corporation Ltd.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AMPA3092 Grade beef carcases using Meat Standards Australia standards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