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85D" w:rsidP="00687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AMPA3091 Implement a Quality Assurance program for rendering plant</w:t>
      </w:r>
      <w:r>
        <w:fldChar w:fldCharType="end"/>
      </w:r>
    </w:p>
    <w:p w:rsidR="0068785D" w:rsidP="0068785D">
      <w:pPr>
        <w:pStyle w:val="Version"/>
        <w:sectPr w:rsidSect="00C96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4C8" w:rsidP="00C964C8">
      <w:pPr>
        <w:pStyle w:val="SuperHeading"/>
      </w:pPr>
      <w:r w:rsidRPr="00C964C8">
        <w:t>AMPA3091 Implement a Quality Assurance program for rendering plant</w:t>
      </w:r>
    </w:p>
    <w:p w:rsidR="00000000" w:rsidRPr="00C964C8" w:rsidP="00C964C8">
      <w:pPr>
        <w:pStyle w:val="Heading1"/>
      </w:pPr>
      <w:bookmarkStart w:id="1" w:name="O_895485"/>
      <w:bookmarkEnd w:id="1"/>
      <w:r w:rsidRPr="00C96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6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Comment</w:t>
            </w:r>
          </w:p>
        </w:tc>
      </w:tr>
      <w:tr w:rsidTr="00C96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BodyText"/>
              <w:rPr>
                <w:lang w:val="en-NZ"/>
              </w:rPr>
            </w:pPr>
            <w:r w:rsidRPr="00C964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BodyText"/>
              <w:rPr>
                <w:lang w:val="en-NZ"/>
              </w:rPr>
            </w:pPr>
            <w:r w:rsidRPr="00C964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C8" w:rsidP="00C964C8">
            <w:pPr>
              <w:pStyle w:val="BodyText"/>
            </w:pPr>
            <w:r w:rsidRPr="00C964C8">
              <w:t>Initial release</w:t>
            </w:r>
          </w:p>
        </w:tc>
      </w:tr>
    </w:tbl>
    <w:p w:rsidR="00000000" w:rsidRPr="00C964C8" w:rsidP="00C964C8">
      <w:pPr>
        <w:pStyle w:val="BodyText"/>
      </w:pPr>
    </w:p>
    <w:p w:rsidR="00000000" w:rsidRPr="00C964C8" w:rsidP="00C964C8">
      <w:pPr>
        <w:pStyle w:val="AllowPageBreak"/>
      </w:pPr>
    </w:p>
    <w:p w:rsidR="00000000" w:rsidRPr="00C964C8" w:rsidP="00C964C8">
      <w:pPr>
        <w:pStyle w:val="Heading1"/>
      </w:pPr>
      <w:bookmarkStart w:id="2" w:name="O_895486"/>
      <w:bookmarkEnd w:id="2"/>
      <w:r w:rsidRPr="00C964C8">
        <w:t>Application</w:t>
      </w:r>
    </w:p>
    <w:p w:rsidR="00000000" w:rsidRPr="00C964C8" w:rsidP="0068785D">
      <w:pPr>
        <w:pStyle w:val="BodyText"/>
      </w:pPr>
      <w:r w:rsidRPr="00C964C8">
        <w:t>This unit describes the skills and knowledge required to implement a Quality Assurance (QA) program in a rendering plant.</w:t>
      </w:r>
    </w:p>
    <w:p w:rsidR="00000000" w:rsidRPr="00C964C8" w:rsidP="0068785D">
      <w:pPr>
        <w:pStyle w:val="BodyText"/>
      </w:pPr>
      <w:r w:rsidRPr="00C964C8">
        <w:t>This unit is applicable to workers in a rendering plant responsible for overseeing or being part of the implementation of a QA progra</w:t>
      </w:r>
      <w:r w:rsidRPr="00C964C8">
        <w:t>m.</w:t>
      </w:r>
    </w:p>
    <w:p w:rsidR="00000000" w:rsidRPr="00C964C8" w:rsidP="0068785D">
      <w:pPr>
        <w:pStyle w:val="BodyText"/>
      </w:pPr>
      <w:r w:rsidRPr="00C964C8">
        <w:t>All work should be carried out to comply with workplace procedures, customer requirements and product specifications.</w:t>
      </w:r>
    </w:p>
    <w:p w:rsidR="00000000" w:rsidRPr="00C964C8" w:rsidP="0068785D">
      <w:pPr>
        <w:pStyle w:val="BodyText"/>
      </w:pPr>
      <w:r w:rsidRPr="00C964C8">
        <w:t>This unit applies to individuals who work under broad direction and take responsibility for their own work including limited responsi</w:t>
      </w:r>
      <w:r w:rsidRPr="00C964C8">
        <w:t>bility for the work of others. They provide and communicate solutions to a range of predictable problems.</w:t>
      </w:r>
    </w:p>
    <w:p w:rsidR="00000000" w:rsidRPr="00C964C8" w:rsidP="0068785D">
      <w:pPr>
        <w:pStyle w:val="BodyText"/>
      </w:pPr>
      <w:r w:rsidRPr="00C964C8">
        <w:t>No occupational licensing, legislative or certification requirements are known to apply to this unit at the time of publication.</w:t>
      </w:r>
    </w:p>
    <w:p w:rsidR="00000000" w:rsidRPr="00C964C8" w:rsidP="0068785D">
      <w:pPr>
        <w:pStyle w:val="BodyText"/>
      </w:pPr>
      <w:r w:rsidRPr="00C964C8">
        <w:t>This unit must be d</w:t>
      </w:r>
      <w:r w:rsidRPr="00C964C8">
        <w:t xml:space="preserve">elivered and assessed in the context of Australian meat processing standards and regulations.  </w:t>
      </w:r>
    </w:p>
    <w:p w:rsidR="00000000" w:rsidRPr="00C964C8" w:rsidP="00C964C8">
      <w:pPr>
        <w:pStyle w:val="Heading1"/>
      </w:pPr>
      <w:bookmarkStart w:id="3" w:name="O_895487"/>
      <w:bookmarkEnd w:id="3"/>
      <w:r w:rsidRPr="00C964C8">
        <w:t>Pre-requisite Unit</w:t>
      </w:r>
    </w:p>
    <w:p w:rsidR="00000000" w:rsidRPr="00C964C8" w:rsidP="0068785D">
      <w:pPr>
        <w:pStyle w:val="BodyText"/>
      </w:pPr>
      <w:r w:rsidRPr="00C964C8">
        <w:t>Nil.</w:t>
      </w:r>
    </w:p>
    <w:p w:rsidR="00000000" w:rsidRPr="00C964C8" w:rsidP="00C964C8">
      <w:pPr>
        <w:pStyle w:val="Heading1"/>
      </w:pPr>
      <w:bookmarkStart w:id="4" w:name="O_895489"/>
      <w:bookmarkEnd w:id="4"/>
      <w:r w:rsidRPr="00C964C8">
        <w:t>Unit Sector</w:t>
      </w:r>
    </w:p>
    <w:p w:rsidR="00000000" w:rsidRPr="00C964C8" w:rsidP="00C964C8">
      <w:pPr>
        <w:pStyle w:val="Heading1"/>
      </w:pPr>
      <w:bookmarkStart w:id="5" w:name="O_895490"/>
      <w:bookmarkEnd w:id="5"/>
      <w:r w:rsidRPr="00C964C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878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Performance criteria</w:t>
            </w:r>
          </w:p>
        </w:tc>
      </w:tr>
      <w:tr w:rsidTr="006878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BodyText"/>
              <w:rPr>
                <w:lang w:val="en-NZ"/>
              </w:rPr>
            </w:pPr>
            <w:r w:rsidRPr="00C964C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BodyText"/>
              <w:rPr>
                <w:lang w:val="en-NZ"/>
              </w:rPr>
            </w:pPr>
            <w:r w:rsidRPr="00C964C8">
              <w:t>Performance criteria describe the performance needed to demonstrate achievement of the element.</w:t>
            </w:r>
          </w:p>
        </w:tc>
      </w:tr>
      <w:tr w:rsidTr="0068785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List"/>
              <w:rPr>
                <w:lang w:val="en-NZ"/>
              </w:rPr>
            </w:pPr>
            <w:r w:rsidRPr="00C964C8">
              <w:t>1.</w:t>
            </w:r>
            <w:r w:rsidRPr="00C964C8">
              <w:tab/>
              <w:t>Implement the QA program for the rendering plant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C8" w:rsidP="00C964C8">
            <w:pPr>
              <w:pStyle w:val="List"/>
            </w:pPr>
            <w:r w:rsidRPr="00C964C8">
              <w:t>1.1</w:t>
            </w:r>
            <w:r w:rsidRPr="00C964C8">
              <w:tab/>
              <w:t>Clearly explain QA procedures and requirements to relevant pe</w:t>
            </w:r>
            <w:r w:rsidRPr="00C964C8">
              <w:t>rsonnel</w:t>
            </w:r>
          </w:p>
          <w:p w:rsidR="00000000" w:rsidRPr="00C964C8" w:rsidP="00C964C8">
            <w:pPr>
              <w:pStyle w:val="List"/>
            </w:pPr>
            <w:r w:rsidRPr="00C964C8">
              <w:t>1.2</w:t>
            </w:r>
            <w:r w:rsidRPr="00C964C8">
              <w:tab/>
              <w:t>Coach and monitor staff in the introduction of work instructions and operating procedures</w:t>
            </w:r>
          </w:p>
          <w:p w:rsidR="00000000" w:rsidRPr="00C964C8" w:rsidP="00C964C8">
            <w:pPr>
              <w:pStyle w:val="List"/>
            </w:pPr>
            <w:r w:rsidRPr="00C964C8">
              <w:t>1.3</w:t>
            </w:r>
            <w:r w:rsidRPr="00C964C8">
              <w:tab/>
              <w:t>Introduce and monitor verification and recording procedures</w:t>
            </w:r>
          </w:p>
          <w:p w:rsidR="00000000" w:rsidRPr="00C964C8" w:rsidP="00C964C8">
            <w:pPr>
              <w:pStyle w:val="List"/>
            </w:pPr>
            <w:r w:rsidRPr="00C964C8">
              <w:t>1.4</w:t>
            </w:r>
            <w:r w:rsidRPr="00C964C8">
              <w:tab/>
              <w:t>Conduct internal audit to validate the QA program</w:t>
            </w:r>
          </w:p>
        </w:tc>
      </w:tr>
    </w:tbl>
    <w:p w:rsidR="00000000" w:rsidRPr="00C964C8" w:rsidP="00C964C8">
      <w:pPr>
        <w:pStyle w:val="BodyText"/>
      </w:pPr>
    </w:p>
    <w:p w:rsidR="00000000" w:rsidRPr="00C964C8" w:rsidP="00C964C8">
      <w:pPr>
        <w:pStyle w:val="AllowPageBreak"/>
      </w:pPr>
    </w:p>
    <w:p w:rsidR="00000000" w:rsidRPr="00C964C8" w:rsidP="00C964C8">
      <w:pPr>
        <w:pStyle w:val="Heading1"/>
      </w:pPr>
      <w:bookmarkStart w:id="6" w:name="O_895491"/>
      <w:bookmarkEnd w:id="6"/>
      <w:r w:rsidRPr="00C964C8">
        <w:t>Foundation Skills</w:t>
      </w:r>
    </w:p>
    <w:p w:rsidR="00000000" w:rsidRPr="00C964C8" w:rsidP="0068785D">
      <w:pPr>
        <w:pStyle w:val="BodyText"/>
      </w:pPr>
      <w:r w:rsidRPr="00C964C8">
        <w:t>Foundation Skills essential to performance are explicit in the performance criteria of this unit of competency.</w:t>
      </w:r>
    </w:p>
    <w:p w:rsidR="00000000" w:rsidRPr="00C964C8" w:rsidP="00C964C8">
      <w:pPr>
        <w:pStyle w:val="Heading1"/>
      </w:pPr>
      <w:bookmarkStart w:id="7" w:name="O_895492"/>
      <w:bookmarkEnd w:id="7"/>
      <w:r w:rsidRPr="00C964C8">
        <w:t>Range of Conditions</w:t>
      </w:r>
    </w:p>
    <w:p w:rsidR="00000000" w:rsidRPr="00C964C8" w:rsidP="00C964C8">
      <w:pPr>
        <w:pStyle w:val="Heading1"/>
      </w:pPr>
      <w:bookmarkStart w:id="8" w:name="O_895493"/>
      <w:bookmarkEnd w:id="8"/>
      <w:r w:rsidRPr="00C964C8">
        <w:t>Unit Mapping Information</w:t>
      </w:r>
    </w:p>
    <w:p w:rsidR="00000000" w:rsidRPr="00C964C8" w:rsidP="0068785D">
      <w:pPr>
        <w:pStyle w:val="BodyText"/>
      </w:pPr>
      <w:r w:rsidRPr="00C964C8">
        <w:t>This unit is equivalent to MTMP3090B Implement a Quality Assuranc</w:t>
      </w:r>
      <w:r w:rsidRPr="00C964C8">
        <w:t>e program for rendering plant.</w:t>
      </w:r>
    </w:p>
    <w:p w:rsidR="00000000" w:rsidRPr="00C964C8" w:rsidP="00C964C8">
      <w:pPr>
        <w:pStyle w:val="Heading1"/>
      </w:pPr>
      <w:bookmarkStart w:id="9" w:name="O_895500"/>
      <w:bookmarkEnd w:id="9"/>
      <w:r w:rsidRPr="00C964C8">
        <w:t>Links</w:t>
      </w:r>
    </w:p>
    <w:p w:rsidR="00000000" w:rsidRPr="00C964C8" w:rsidP="0068785D">
      <w:pPr>
        <w:pStyle w:val="BodyText"/>
      </w:pPr>
      <w:r w:rsidRPr="00C96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14C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964C8" w:rsidP="0068785D">
      <w:pPr>
        <w:pStyle w:val="BodyText"/>
        <w:sectPr w:rsidSect="00C964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64C8" w:rsidP="00C964C8">
      <w:pPr>
        <w:pStyle w:val="SuperHeading"/>
      </w:pPr>
      <w:r w:rsidRPr="00C964C8">
        <w:t>Assessmen</w:t>
      </w:r>
      <w:r w:rsidRPr="00C964C8">
        <w:t>t Requirements for AMPA3091 Implement a Quality Assurance program for rendering plant</w:t>
      </w:r>
    </w:p>
    <w:p w:rsidR="00000000" w:rsidRPr="00C964C8" w:rsidP="00C964C8">
      <w:pPr>
        <w:pStyle w:val="Heading1"/>
      </w:pPr>
      <w:bookmarkStart w:id="10" w:name="O_895495"/>
      <w:bookmarkEnd w:id="10"/>
      <w:r w:rsidRPr="00C96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6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TableHeading"/>
              <w:rPr>
                <w:lang w:val="en-NZ"/>
              </w:rPr>
            </w:pPr>
            <w:r w:rsidRPr="00C964C8">
              <w:t>Comment</w:t>
            </w:r>
          </w:p>
        </w:tc>
      </w:tr>
      <w:tr w:rsidTr="00C96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BodyText"/>
              <w:rPr>
                <w:lang w:val="en-NZ"/>
              </w:rPr>
            </w:pPr>
            <w:r w:rsidRPr="00C964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C8">
            <w:pPr>
              <w:pStyle w:val="BodyText"/>
              <w:rPr>
                <w:lang w:val="en-NZ"/>
              </w:rPr>
            </w:pPr>
            <w:r w:rsidRPr="00C964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C8" w:rsidP="00C964C8">
            <w:pPr>
              <w:pStyle w:val="BodyText"/>
            </w:pPr>
            <w:r w:rsidRPr="00C964C8">
              <w:t>Initial release</w:t>
            </w:r>
          </w:p>
        </w:tc>
      </w:tr>
    </w:tbl>
    <w:p w:rsidR="00000000" w:rsidRPr="00C964C8" w:rsidP="00C964C8">
      <w:pPr>
        <w:pStyle w:val="BodyText"/>
      </w:pPr>
    </w:p>
    <w:p w:rsidR="00000000" w:rsidRPr="00C964C8" w:rsidP="00C964C8">
      <w:pPr>
        <w:pStyle w:val="AllowPageBreak"/>
      </w:pPr>
    </w:p>
    <w:p w:rsidR="00000000" w:rsidRPr="00C964C8" w:rsidP="00C964C8">
      <w:pPr>
        <w:pStyle w:val="Heading1"/>
      </w:pPr>
      <w:bookmarkStart w:id="11" w:name="O_895496"/>
      <w:bookmarkEnd w:id="11"/>
      <w:r w:rsidRPr="00C964C8">
        <w:t>Performance Evidence</w:t>
      </w:r>
    </w:p>
    <w:p w:rsidR="00000000" w:rsidRPr="00C964C8" w:rsidP="0068785D">
      <w:pPr>
        <w:pStyle w:val="BodyText"/>
      </w:pPr>
      <w:r w:rsidRPr="00C964C8">
        <w:t>The candidate must implement a Quality Assurance (QA) program in a rendering plant.</w:t>
      </w:r>
    </w:p>
    <w:p w:rsidR="00000000" w:rsidRPr="00C964C8" w:rsidP="0068785D">
      <w:pPr>
        <w:pStyle w:val="BodyText"/>
      </w:pPr>
      <w:r w:rsidRPr="00C964C8">
        <w:t xml:space="preserve">The candidate must: </w:t>
      </w:r>
    </w:p>
    <w:p w:rsidR="00000000" w:rsidRPr="00C964C8" w:rsidP="00C964C8">
      <w:pPr>
        <w:pStyle w:val="ListBullet"/>
      </w:pPr>
      <w:r w:rsidRPr="00C964C8">
        <w:t>implement the QA program</w:t>
      </w:r>
    </w:p>
    <w:p w:rsidR="00000000" w:rsidRPr="00C964C8" w:rsidP="00C964C8">
      <w:pPr>
        <w:pStyle w:val="ListBullet"/>
      </w:pPr>
      <w:r w:rsidRPr="00C964C8">
        <w:t>identify and implement corrective action</w:t>
      </w:r>
    </w:p>
    <w:p w:rsidR="00000000" w:rsidRPr="00C964C8" w:rsidP="00C964C8">
      <w:pPr>
        <w:pStyle w:val="ListBullet"/>
      </w:pPr>
      <w:r w:rsidRPr="00C964C8">
        <w:t>verify the program using sampling, testing and auditing</w:t>
      </w:r>
    </w:p>
    <w:p w:rsidR="00000000" w:rsidRPr="00C964C8" w:rsidP="00C964C8">
      <w:pPr>
        <w:pStyle w:val="ListBullet"/>
      </w:pPr>
      <w:r w:rsidRPr="00C964C8">
        <w:t>mentor staff implementing the procedures</w:t>
      </w:r>
    </w:p>
    <w:p w:rsidR="00000000" w:rsidRPr="00C964C8" w:rsidP="00C964C8">
      <w:pPr>
        <w:pStyle w:val="ListBullet"/>
      </w:pPr>
      <w:r w:rsidRPr="00C964C8">
        <w:t>apply relevant communication skills relevant to work instructions and Standard Operating Procedures (SOPs)</w:t>
      </w:r>
    </w:p>
    <w:p w:rsidR="00000000" w:rsidRPr="00C964C8" w:rsidP="00C964C8">
      <w:pPr>
        <w:pStyle w:val="ListBullet"/>
      </w:pPr>
      <w:r w:rsidRPr="00C964C8">
        <w:t>apply relevant workplace health and safety, regulatory and workplace requirements</w:t>
      </w:r>
    </w:p>
    <w:p w:rsidR="00000000" w:rsidRPr="00C964C8" w:rsidP="00C964C8">
      <w:pPr>
        <w:pStyle w:val="AllowPageBreak"/>
      </w:pPr>
    </w:p>
    <w:p w:rsidR="00000000" w:rsidRPr="00C964C8" w:rsidP="00C964C8">
      <w:pPr>
        <w:pStyle w:val="Heading1"/>
      </w:pPr>
      <w:bookmarkStart w:id="12" w:name="O_895497"/>
      <w:bookmarkEnd w:id="12"/>
      <w:r w:rsidRPr="00C964C8">
        <w:t>Knowledge</w:t>
      </w:r>
      <w:r w:rsidRPr="00C964C8">
        <w:t xml:space="preserve"> Evidence</w:t>
      </w:r>
    </w:p>
    <w:p w:rsidR="00000000" w:rsidRPr="00C964C8" w:rsidP="0068785D">
      <w:pPr>
        <w:pStyle w:val="BodyText"/>
      </w:pPr>
      <w:r w:rsidRPr="00C964C8">
        <w:t xml:space="preserve">The candidate must demonstrate a factual, technical, procedural and theoretical knowledge of: </w:t>
      </w:r>
    </w:p>
    <w:p w:rsidR="00000000" w:rsidRPr="00C964C8" w:rsidP="00C964C8">
      <w:pPr>
        <w:pStyle w:val="ListBullet"/>
      </w:pPr>
      <w:r w:rsidRPr="00C964C8">
        <w:t>hazards likely to be encountered in a rendering plant</w:t>
      </w:r>
    </w:p>
    <w:p w:rsidR="00000000" w:rsidRPr="00C964C8" w:rsidP="00C964C8">
      <w:pPr>
        <w:pStyle w:val="ListBullet"/>
      </w:pPr>
      <w:r w:rsidRPr="00C964C8">
        <w:t>critical control points for QA monitoring</w:t>
      </w:r>
    </w:p>
    <w:p w:rsidR="00000000" w:rsidRPr="00C964C8" w:rsidP="00C964C8">
      <w:pPr>
        <w:pStyle w:val="ListBullet"/>
      </w:pPr>
      <w:r w:rsidRPr="00C964C8">
        <w:t>process flow chart for the rendering operation</w:t>
      </w:r>
    </w:p>
    <w:p w:rsidR="00000000" w:rsidRPr="00C964C8" w:rsidP="00C964C8">
      <w:pPr>
        <w:pStyle w:val="ListBullet"/>
      </w:pPr>
      <w:r w:rsidRPr="00C964C8">
        <w:t>relevan</w:t>
      </w:r>
      <w:r w:rsidRPr="00C964C8">
        <w:t>t workplace health and safety, regulatory and workplace requirements</w:t>
      </w:r>
    </w:p>
    <w:p w:rsidR="00000000" w:rsidRPr="00C964C8" w:rsidP="00C964C8">
      <w:pPr>
        <w:pStyle w:val="ListBullet"/>
      </w:pPr>
      <w:r w:rsidRPr="00C964C8">
        <w:t>verification and validation procedures</w:t>
      </w:r>
    </w:p>
    <w:p w:rsidR="00000000" w:rsidRPr="00C964C8" w:rsidP="00C964C8">
      <w:pPr>
        <w:pStyle w:val="AllowPageBreak"/>
      </w:pPr>
    </w:p>
    <w:p w:rsidR="00000000" w:rsidRPr="00C964C8" w:rsidP="00C964C8">
      <w:pPr>
        <w:pStyle w:val="Heading1"/>
      </w:pPr>
      <w:bookmarkStart w:id="13" w:name="O_895498"/>
      <w:bookmarkEnd w:id="13"/>
      <w:r w:rsidRPr="00C964C8">
        <w:t>Assessment Conditions</w:t>
      </w:r>
    </w:p>
    <w:p w:rsidR="00000000" w:rsidRPr="00C964C8" w:rsidP="0068785D">
      <w:pPr>
        <w:pStyle w:val="BodyText"/>
      </w:pPr>
      <w:r w:rsidRPr="00C964C8">
        <w:t>Competency must be assessed in an operating rendering plant.</w:t>
      </w:r>
    </w:p>
    <w:p w:rsidR="00000000" w:rsidRPr="00C964C8" w:rsidP="0068785D">
      <w:pPr>
        <w:pStyle w:val="BodyText"/>
      </w:pPr>
      <w:r w:rsidRPr="00C964C8">
        <w:t>Competency must be demonstrated when implementing a functioning QA program.</w:t>
      </w:r>
    </w:p>
    <w:p w:rsidR="00000000" w:rsidRPr="00C964C8" w:rsidP="0068785D">
      <w:pPr>
        <w:pStyle w:val="BodyText"/>
      </w:pPr>
      <w:r w:rsidRPr="00C964C8">
        <w:t>As a minimum, the following three forms of assessment must be used:</w:t>
      </w:r>
    </w:p>
    <w:p w:rsidR="00000000" w:rsidRPr="00C964C8" w:rsidP="00C964C8">
      <w:pPr>
        <w:pStyle w:val="ListBullet"/>
      </w:pPr>
      <w:r w:rsidRPr="00C964C8">
        <w:t>quiz of underpinning knowledge</w:t>
      </w:r>
    </w:p>
    <w:p w:rsidR="00000000" w:rsidRPr="00C964C8" w:rsidP="00C964C8">
      <w:pPr>
        <w:pStyle w:val="ListBullet"/>
      </w:pPr>
      <w:r w:rsidRPr="00C964C8">
        <w:t xml:space="preserve">workplace demonstration </w:t>
      </w:r>
    </w:p>
    <w:p w:rsidR="00000000" w:rsidRPr="00C964C8" w:rsidP="00C964C8">
      <w:pPr>
        <w:pStyle w:val="ListBullet"/>
      </w:pPr>
      <w:r w:rsidRPr="00C964C8">
        <w:t>workplace referee or third-party report of performance</w:t>
      </w:r>
      <w:r w:rsidRPr="00C964C8">
        <w:t xml:space="preserve"> over time</w:t>
      </w:r>
    </w:p>
    <w:p w:rsidR="00000000" w:rsidRPr="00C964C8" w:rsidP="00C964C8">
      <w:pPr>
        <w:pStyle w:val="BodyText"/>
      </w:pPr>
    </w:p>
    <w:p w:rsidR="00000000" w:rsidRPr="00C964C8" w:rsidP="0068785D">
      <w:pPr>
        <w:pStyle w:val="BodyText"/>
      </w:pPr>
      <w:r w:rsidRPr="00C964C8">
        <w:t>Assessors must satisfy the current standards for RTOs.</w:t>
      </w:r>
    </w:p>
    <w:p w:rsidR="00000000" w:rsidRPr="00C964C8" w:rsidP="00C964C8">
      <w:pPr>
        <w:pStyle w:val="Heading1"/>
      </w:pPr>
      <w:bookmarkStart w:id="14" w:name="O_895501"/>
      <w:bookmarkEnd w:id="14"/>
      <w:r w:rsidRPr="00C964C8">
        <w:t>Links</w:t>
      </w:r>
    </w:p>
    <w:p w:rsidR="00000000" w:rsidRPr="00C964C8" w:rsidP="0068785D">
      <w:pPr>
        <w:pStyle w:val="BodyText"/>
      </w:pPr>
      <w:r w:rsidRPr="00C96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14C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964C8" w:rsidP="00C964C8"/>
    <w:sectPr w:rsidSect="00C964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 w:rsidRPr="0068785D" w:rsidP="00687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5D" w:rsidP="00C96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85D" w:rsidP="00C96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785D" w:rsidP="00C964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 w:rsidP="00C96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85D">
      <w:t>Approved</w:t>
    </w:r>
    <w:r w:rsidR="006878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8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85D">
      <w:rPr>
        <w:noProof/>
      </w:rPr>
      <w:t>4</w:t>
    </w:r>
    <w:r>
      <w:rPr>
        <w:noProof/>
      </w:rPr>
      <w:fldChar w:fldCharType="end"/>
    </w:r>
  </w:p>
  <w:p w:rsidR="00C964C8" w:rsidP="00C96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8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85D">
      <w:t>Skills Insight</w:t>
    </w:r>
    <w:r w:rsidR="0068785D">
      <w:fldChar w:fldCharType="end"/>
    </w:r>
  </w:p>
  <w:p w:rsidR="00C964C8" w:rsidP="00C96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4C8" w:rsidRPr="0068785D" w:rsidP="00687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5D" w:rsidRPr="002D2AF8" w:rsidP="00C96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AMPA3091 Implement a Quality Assurance program for rendering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785D" w:rsidP="00C964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C8" w:rsidRPr="002D2AF8" w:rsidP="00C96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85D">
      <w:t>AMPA3091 Implement a Quality Assurance program for rendering plant</w:t>
    </w:r>
    <w:r w:rsidR="006878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85D">
      <w:rPr>
        <w:noProof/>
      </w:rPr>
      <w:t>2 March 2025</w:t>
    </w:r>
    <w:r>
      <w:fldChar w:fldCharType="end"/>
    </w:r>
  </w:p>
  <w:p w:rsidR="00C964C8" w:rsidP="00C96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FA6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6C1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4C8"/>
  </w:style>
  <w:style w:type="character" w:customStyle="1" w:styleId="Heading1Char">
    <w:name w:val="Heading 1 Char"/>
    <w:basedOn w:val="DefaultParagraphFont"/>
    <w:link w:val="Heading1"/>
    <w:rsid w:val="00C96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4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64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4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6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64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6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4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6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4C8"/>
    <w:rPr>
      <w:b/>
      <w:spacing w:val="0"/>
    </w:rPr>
  </w:style>
  <w:style w:type="paragraph" w:customStyle="1" w:styleId="SuperTitle">
    <w:name w:val="SuperTitle"/>
    <w:basedOn w:val="Title"/>
    <w:rsid w:val="00C96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4C8"/>
    <w:rPr>
      <w:i/>
    </w:rPr>
  </w:style>
  <w:style w:type="paragraph" w:styleId="Caption">
    <w:name w:val="caption"/>
    <w:basedOn w:val="BodyText"/>
    <w:next w:val="Normal"/>
    <w:qFormat/>
    <w:rsid w:val="00C96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4C8"/>
  </w:style>
  <w:style w:type="paragraph" w:styleId="TableofFigures">
    <w:name w:val="table of figures"/>
    <w:basedOn w:val="Normal"/>
    <w:next w:val="Normal"/>
    <w:semiHidden/>
    <w:rsid w:val="00C96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4C8"/>
    <w:rPr>
      <w:rFonts w:ascii="Wingdings" w:hAnsi="Wingdings"/>
    </w:rPr>
  </w:style>
  <w:style w:type="character" w:customStyle="1" w:styleId="HotSpot">
    <w:name w:val="HotSpot"/>
    <w:rsid w:val="00C964C8"/>
    <w:rPr>
      <w:color w:val="0033CC"/>
      <w:u w:val="none"/>
    </w:rPr>
  </w:style>
  <w:style w:type="paragraph" w:customStyle="1" w:styleId="BodyTextRight">
    <w:name w:val="Body Text Right"/>
    <w:basedOn w:val="BodyText"/>
    <w:rsid w:val="00C96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4C8"/>
    <w:rPr>
      <w:sz w:val="32"/>
    </w:rPr>
  </w:style>
  <w:style w:type="paragraph" w:customStyle="1" w:styleId="HeadingProcedure">
    <w:name w:val="Heading Procedure"/>
    <w:basedOn w:val="HeadingBase"/>
    <w:next w:val="Normal"/>
    <w:rsid w:val="00C96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4C8"/>
    <w:pPr>
      <w:spacing w:before="60" w:after="60"/>
    </w:pPr>
  </w:style>
  <w:style w:type="paragraph" w:styleId="ListContinue">
    <w:name w:val="List Continue"/>
    <w:basedOn w:val="List"/>
    <w:rsid w:val="00C964C8"/>
    <w:pPr>
      <w:ind w:firstLine="0"/>
    </w:pPr>
  </w:style>
  <w:style w:type="paragraph" w:customStyle="1" w:styleId="ListNote">
    <w:name w:val="List Note"/>
    <w:basedOn w:val="List"/>
    <w:rsid w:val="00C96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4C8"/>
    <w:rPr>
      <w:rFonts w:ascii="Courier New" w:hAnsi="Courier New"/>
    </w:rPr>
  </w:style>
  <w:style w:type="paragraph" w:customStyle="1" w:styleId="NoteBullet">
    <w:name w:val="Note Bullet"/>
    <w:basedOn w:val="Note"/>
    <w:rsid w:val="00C96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4C8"/>
    <w:rPr>
      <w:b/>
      <w:smallCaps/>
    </w:rPr>
  </w:style>
  <w:style w:type="paragraph" w:customStyle="1" w:styleId="TableListNumber">
    <w:name w:val="Table List Number"/>
    <w:basedOn w:val="ListNumber"/>
    <w:rsid w:val="00C96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4C8"/>
    <w:pPr>
      <w:numPr>
        <w:numId w:val="8"/>
      </w:numPr>
    </w:pPr>
  </w:style>
  <w:style w:type="paragraph" w:customStyle="1" w:styleId="ListAlpha2">
    <w:name w:val="List Alpha 2"/>
    <w:basedOn w:val="List2"/>
    <w:rsid w:val="00C964C8"/>
    <w:pPr>
      <w:numPr>
        <w:numId w:val="7"/>
      </w:numPr>
    </w:pPr>
  </w:style>
  <w:style w:type="paragraph" w:styleId="List2">
    <w:name w:val="List 2"/>
    <w:basedOn w:val="BodyText"/>
    <w:rsid w:val="00C96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4C8"/>
    <w:pPr>
      <w:numPr>
        <w:numId w:val="3"/>
      </w:numPr>
    </w:pPr>
  </w:style>
  <w:style w:type="paragraph" w:styleId="ListContinue2">
    <w:name w:val="List Continue 2"/>
    <w:basedOn w:val="List2"/>
    <w:rsid w:val="00C964C8"/>
    <w:pPr>
      <w:ind w:firstLine="0"/>
    </w:pPr>
  </w:style>
  <w:style w:type="paragraph" w:styleId="ListContinue3">
    <w:name w:val="List Continue 3"/>
    <w:basedOn w:val="List3"/>
    <w:rsid w:val="00C964C8"/>
    <w:pPr>
      <w:ind w:left="1021" w:firstLine="0"/>
    </w:pPr>
  </w:style>
  <w:style w:type="paragraph" w:styleId="ListContinue4">
    <w:name w:val="List Continue 4"/>
    <w:basedOn w:val="List4"/>
    <w:rsid w:val="00C964C8"/>
    <w:pPr>
      <w:ind w:firstLine="0"/>
    </w:pPr>
  </w:style>
  <w:style w:type="paragraph" w:styleId="ListContinue5">
    <w:name w:val="List Continue 5"/>
    <w:basedOn w:val="List5"/>
    <w:rsid w:val="00C964C8"/>
    <w:pPr>
      <w:ind w:firstLine="0"/>
    </w:pPr>
  </w:style>
  <w:style w:type="paragraph" w:styleId="ListNumber3">
    <w:name w:val="List Number 3"/>
    <w:basedOn w:val="List3"/>
    <w:rsid w:val="00C964C8"/>
    <w:pPr>
      <w:numPr>
        <w:numId w:val="4"/>
      </w:numPr>
    </w:pPr>
  </w:style>
  <w:style w:type="paragraph" w:styleId="ListNumber4">
    <w:name w:val="List Number 4"/>
    <w:basedOn w:val="List4"/>
    <w:rsid w:val="00C964C8"/>
    <w:pPr>
      <w:numPr>
        <w:numId w:val="5"/>
      </w:numPr>
    </w:pPr>
  </w:style>
  <w:style w:type="paragraph" w:styleId="ListNumber5">
    <w:name w:val="List Number 5"/>
    <w:basedOn w:val="List5"/>
    <w:rsid w:val="00C964C8"/>
    <w:pPr>
      <w:numPr>
        <w:numId w:val="6"/>
      </w:numPr>
    </w:pPr>
  </w:style>
  <w:style w:type="paragraph" w:styleId="BlockText">
    <w:name w:val="Block Text"/>
    <w:basedOn w:val="Normal"/>
    <w:rsid w:val="00C96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4C8"/>
    <w:rPr>
      <w:sz w:val="16"/>
      <w:vertAlign w:val="superscript"/>
    </w:rPr>
  </w:style>
  <w:style w:type="character" w:customStyle="1" w:styleId="Symbols">
    <w:name w:val="Symbols"/>
    <w:basedOn w:val="DefaultParagraphFont"/>
    <w:rsid w:val="00C964C8"/>
    <w:rPr>
      <w:rFonts w:ascii="Symbol" w:hAnsi="Symbol"/>
    </w:rPr>
  </w:style>
  <w:style w:type="character" w:customStyle="1" w:styleId="MenuOptions">
    <w:name w:val="Menu Options"/>
    <w:basedOn w:val="DefaultParagraphFont"/>
    <w:rsid w:val="00C96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4C8"/>
    <w:rPr>
      <w:b/>
    </w:rPr>
  </w:style>
  <w:style w:type="character" w:customStyle="1" w:styleId="Underlined">
    <w:name w:val="Underlined"/>
    <w:basedOn w:val="DefaultParagraphFont"/>
    <w:rsid w:val="00C964C8"/>
    <w:rPr>
      <w:u w:val="single"/>
    </w:rPr>
  </w:style>
  <w:style w:type="paragraph" w:customStyle="1" w:styleId="TableBodyTextRight">
    <w:name w:val="Table Body Text Right"/>
    <w:basedOn w:val="TableBodyText"/>
    <w:rsid w:val="00C96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4C8"/>
    <w:rPr>
      <w:sz w:val="18"/>
    </w:rPr>
  </w:style>
  <w:style w:type="paragraph" w:customStyle="1" w:styleId="BodySmallRight">
    <w:name w:val="Body Small Right"/>
    <w:basedOn w:val="BodyTextRight"/>
    <w:rsid w:val="00C964C8"/>
    <w:rPr>
      <w:sz w:val="18"/>
      <w:szCs w:val="18"/>
    </w:rPr>
  </w:style>
  <w:style w:type="paragraph" w:customStyle="1" w:styleId="MarginEdition">
    <w:name w:val="Margin Edition"/>
    <w:basedOn w:val="MarginNote"/>
    <w:rsid w:val="00C96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4C8"/>
    <w:rPr>
      <w:sz w:val="2"/>
      <w:szCs w:val="2"/>
    </w:rPr>
  </w:style>
  <w:style w:type="character" w:customStyle="1" w:styleId="Small">
    <w:name w:val="Small"/>
    <w:basedOn w:val="DefaultParagraphFont"/>
    <w:rsid w:val="00C964C8"/>
    <w:rPr>
      <w:sz w:val="16"/>
    </w:rPr>
  </w:style>
  <w:style w:type="paragraph" w:customStyle="1" w:styleId="WideTable">
    <w:name w:val="Wide Table"/>
    <w:basedOn w:val="Normal"/>
    <w:rsid w:val="00C96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4C8"/>
  </w:style>
  <w:style w:type="paragraph" w:styleId="Quote">
    <w:name w:val="Quote"/>
    <w:basedOn w:val="Heading1"/>
    <w:link w:val="QuoteChar"/>
    <w:qFormat/>
    <w:rsid w:val="00C96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4C8"/>
    <w:pPr>
      <w:pageBreakBefore/>
    </w:pPr>
  </w:style>
  <w:style w:type="paragraph" w:customStyle="1" w:styleId="Border">
    <w:name w:val="Border"/>
    <w:basedOn w:val="Normal"/>
    <w:qFormat/>
    <w:rsid w:val="00C96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4C8"/>
    <w:rPr>
      <w:u w:val="single"/>
    </w:rPr>
  </w:style>
  <w:style w:type="character" w:customStyle="1" w:styleId="BoldandItalics">
    <w:name w:val="Bold and Italics"/>
    <w:qFormat/>
    <w:rsid w:val="00C964C8"/>
    <w:rPr>
      <w:b/>
      <w:i/>
      <w:u w:val="none"/>
    </w:rPr>
  </w:style>
  <w:style w:type="paragraph" w:styleId="BalloonText">
    <w:name w:val="Balloon Text"/>
    <w:basedOn w:val="Normal"/>
    <w:link w:val="BalloonTextChar"/>
    <w:rsid w:val="00C96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4C8"/>
    <w:pPr>
      <w:spacing w:before="0" w:after="0"/>
    </w:pPr>
  </w:style>
  <w:style w:type="paragraph" w:customStyle="1" w:styleId="BodyTextBold">
    <w:name w:val="Body Text Bold"/>
    <w:basedOn w:val="BodyText"/>
    <w:qFormat/>
    <w:rsid w:val="00C964C8"/>
    <w:rPr>
      <w:b/>
    </w:rPr>
  </w:style>
  <w:style w:type="character" w:styleId="Hyperlink">
    <w:name w:val="Hyperlink"/>
    <w:basedOn w:val="DefaultParagraphFont"/>
    <w:uiPriority w:val="99"/>
    <w:unhideWhenUsed/>
    <w:rsid w:val="00687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3422</Characters>
  <Application>Microsoft Office Word</Application>
  <DocSecurity>0</DocSecurity>
  <Lines>126</Lines>
  <Paragraphs>87</Paragraphs>
  <ScaleCrop>false</ScaleCrop>
  <Company>Author-it Software Corporation Ltd.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AMPA3091 Implement a Quality Assurance program for rendering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