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0B1B" w:rsidP="00AE0B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AMPA3090 Render edible products</w:t>
      </w:r>
      <w:r>
        <w:fldChar w:fldCharType="end"/>
      </w:r>
    </w:p>
    <w:p w:rsidR="00AE0B1B" w:rsidP="00AE0B1B">
      <w:pPr>
        <w:pStyle w:val="Version"/>
        <w:sectPr w:rsidSect="00524A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4ADF" w:rsidP="00524ADF">
      <w:pPr>
        <w:pStyle w:val="SuperHeading"/>
      </w:pPr>
      <w:r w:rsidRPr="00524ADF">
        <w:t>AMPA3090 Render edible products</w:t>
      </w:r>
    </w:p>
    <w:p w:rsidR="00000000" w:rsidRPr="00524ADF" w:rsidP="00524ADF">
      <w:pPr>
        <w:pStyle w:val="Heading1"/>
      </w:pPr>
      <w:bookmarkStart w:id="1" w:name="O_895409"/>
      <w:bookmarkEnd w:id="1"/>
      <w:r w:rsidRPr="00524A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24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DF">
            <w:pPr>
              <w:pStyle w:val="TableHeading"/>
              <w:rPr>
                <w:lang w:val="en-NZ"/>
              </w:rPr>
            </w:pPr>
            <w:r w:rsidRPr="00524AD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DF">
            <w:pPr>
              <w:pStyle w:val="TableHeading"/>
              <w:rPr>
                <w:lang w:val="en-NZ"/>
              </w:rPr>
            </w:pPr>
            <w:r w:rsidRPr="00524AD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DF">
            <w:pPr>
              <w:pStyle w:val="TableHeading"/>
              <w:rPr>
                <w:lang w:val="en-NZ"/>
              </w:rPr>
            </w:pPr>
            <w:r w:rsidRPr="00524ADF">
              <w:t>Comment</w:t>
            </w:r>
          </w:p>
        </w:tc>
      </w:tr>
      <w:tr w:rsidTr="00524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DF">
            <w:pPr>
              <w:pStyle w:val="BodyText"/>
              <w:rPr>
                <w:lang w:val="en-NZ"/>
              </w:rPr>
            </w:pPr>
            <w:r w:rsidRPr="00524AD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DF">
            <w:pPr>
              <w:pStyle w:val="BodyText"/>
              <w:rPr>
                <w:lang w:val="en-NZ"/>
              </w:rPr>
            </w:pPr>
            <w:r w:rsidRPr="00524AD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ADF" w:rsidP="00524ADF">
            <w:pPr>
              <w:pStyle w:val="BodyText"/>
            </w:pPr>
            <w:r w:rsidRPr="00524ADF">
              <w:t>Initial release</w:t>
            </w:r>
          </w:p>
        </w:tc>
      </w:tr>
    </w:tbl>
    <w:p w:rsidR="00000000" w:rsidRPr="00524ADF" w:rsidP="00524ADF">
      <w:pPr>
        <w:pStyle w:val="BodyText"/>
      </w:pPr>
    </w:p>
    <w:p w:rsidR="00000000" w:rsidRPr="00524ADF" w:rsidP="00524ADF">
      <w:pPr>
        <w:pStyle w:val="AllowPageBreak"/>
      </w:pPr>
    </w:p>
    <w:p w:rsidR="00000000" w:rsidRPr="00524ADF" w:rsidP="00524ADF">
      <w:pPr>
        <w:pStyle w:val="Heading1"/>
      </w:pPr>
      <w:bookmarkStart w:id="2" w:name="O_895410"/>
      <w:bookmarkEnd w:id="2"/>
      <w:r w:rsidRPr="00524ADF">
        <w:t>Application</w:t>
      </w:r>
    </w:p>
    <w:p w:rsidR="00000000" w:rsidRPr="00524ADF" w:rsidP="00AE0B1B">
      <w:pPr>
        <w:pStyle w:val="BodyText"/>
      </w:pPr>
      <w:r w:rsidRPr="00524ADF">
        <w:t>This unit describes the skills and knowledge required to operate rendering equipment and produce an edible product.</w:t>
      </w:r>
    </w:p>
    <w:p w:rsidR="00000000" w:rsidRPr="00524ADF" w:rsidP="00AE0B1B">
      <w:pPr>
        <w:pStyle w:val="BodyText"/>
      </w:pPr>
      <w:r w:rsidRPr="00524ADF">
        <w:t>This unit is applicable to workers in a meat rendering plant.</w:t>
      </w:r>
    </w:p>
    <w:p w:rsidR="00000000" w:rsidRPr="00524ADF" w:rsidP="00AE0B1B">
      <w:pPr>
        <w:pStyle w:val="BodyText"/>
      </w:pPr>
      <w:r w:rsidRPr="00524ADF">
        <w:t>All work should be carried out to comply with workplace procedures, customer requirements and product specifications.</w:t>
      </w:r>
    </w:p>
    <w:p w:rsidR="00000000" w:rsidRPr="00524ADF" w:rsidP="00AE0B1B">
      <w:pPr>
        <w:pStyle w:val="BodyText"/>
      </w:pPr>
      <w:r w:rsidRPr="00524ADF">
        <w:t>This unit applies to individuals who work under broad direction and take r</w:t>
      </w:r>
      <w:r w:rsidRPr="00524ADF">
        <w:t>esponsibility for their own work including limited responsibility for the work of others. They provide and communicate solutions to a range of predictable problems.</w:t>
      </w:r>
    </w:p>
    <w:p w:rsidR="00000000" w:rsidRPr="00524ADF" w:rsidP="00AE0B1B">
      <w:pPr>
        <w:pStyle w:val="BodyText"/>
      </w:pPr>
      <w:r w:rsidRPr="00524ADF">
        <w:t>No occupational licensing, legislative or certification requirements are known to apply to</w:t>
      </w:r>
      <w:r w:rsidRPr="00524ADF">
        <w:t xml:space="preserve"> this unit at the time of publication.</w:t>
      </w:r>
    </w:p>
    <w:p w:rsidR="00000000" w:rsidRPr="00524ADF" w:rsidP="00AE0B1B">
      <w:pPr>
        <w:pStyle w:val="BodyText"/>
      </w:pPr>
      <w:r w:rsidRPr="00524ADF">
        <w:t xml:space="preserve">This unit must be delivered and assessed in the context of Australian meat processing standards and regulations.  </w:t>
      </w:r>
    </w:p>
    <w:p w:rsidR="00000000" w:rsidRPr="00524ADF" w:rsidP="00524ADF">
      <w:pPr>
        <w:pStyle w:val="Heading1"/>
      </w:pPr>
      <w:bookmarkStart w:id="3" w:name="O_895411"/>
      <w:bookmarkEnd w:id="3"/>
      <w:r w:rsidRPr="00524ADF">
        <w:t>Pre-requisite Unit</w:t>
      </w:r>
    </w:p>
    <w:p w:rsidR="00000000" w:rsidRPr="00524ADF" w:rsidP="00AE0B1B">
      <w:pPr>
        <w:pStyle w:val="BodyText"/>
      </w:pPr>
      <w:r w:rsidRPr="00524ADF">
        <w:t>Nil.</w:t>
      </w:r>
    </w:p>
    <w:p w:rsidR="00000000" w:rsidRPr="00524ADF" w:rsidP="00524ADF">
      <w:pPr>
        <w:pStyle w:val="Heading1"/>
      </w:pPr>
      <w:bookmarkStart w:id="4" w:name="O_895413"/>
      <w:bookmarkEnd w:id="4"/>
      <w:r w:rsidRPr="00524ADF">
        <w:t>Unit Sector</w:t>
      </w:r>
    </w:p>
    <w:p w:rsidR="00000000" w:rsidRPr="00524ADF" w:rsidP="00524ADF">
      <w:pPr>
        <w:pStyle w:val="Heading1"/>
      </w:pPr>
      <w:bookmarkStart w:id="5" w:name="O_895414"/>
      <w:bookmarkEnd w:id="5"/>
      <w:r w:rsidRPr="00524ADF">
        <w:t>Elements and Pe</w:t>
      </w:r>
      <w:r w:rsidRPr="00524ADF">
        <w:t>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E0B1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DF">
            <w:pPr>
              <w:pStyle w:val="TableHeading"/>
              <w:rPr>
                <w:lang w:val="en-NZ"/>
              </w:rPr>
            </w:pPr>
            <w:r w:rsidRPr="00524ADF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DF">
            <w:pPr>
              <w:pStyle w:val="TableHeading"/>
              <w:rPr>
                <w:lang w:val="en-NZ"/>
              </w:rPr>
            </w:pPr>
            <w:r w:rsidRPr="00524ADF">
              <w:t>Performance criteria</w:t>
            </w:r>
          </w:p>
        </w:tc>
      </w:tr>
      <w:tr w:rsidTr="00AE0B1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DF">
            <w:pPr>
              <w:pStyle w:val="BodyText"/>
              <w:rPr>
                <w:lang w:val="en-NZ"/>
              </w:rPr>
            </w:pPr>
            <w:r w:rsidRPr="00524ADF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DF">
            <w:pPr>
              <w:pStyle w:val="BodyText"/>
              <w:rPr>
                <w:lang w:val="en-NZ"/>
              </w:rPr>
            </w:pPr>
            <w:r w:rsidRPr="00524ADF">
              <w:t>Performance criteria describe the performance needed to demonstrate achievement of the element.</w:t>
            </w:r>
          </w:p>
        </w:tc>
      </w:tr>
      <w:tr w:rsidTr="00AE0B1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DF">
            <w:pPr>
              <w:pStyle w:val="List"/>
              <w:rPr>
                <w:lang w:val="en-NZ"/>
              </w:rPr>
            </w:pPr>
            <w:r w:rsidRPr="00524ADF">
              <w:t>1.</w:t>
            </w:r>
            <w:r w:rsidRPr="00524ADF">
              <w:tab/>
              <w:t>Prepare and maintain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ADF" w:rsidP="00524ADF">
            <w:pPr>
              <w:pStyle w:val="List"/>
            </w:pPr>
            <w:r w:rsidRPr="00524ADF">
              <w:t>1.1</w:t>
            </w:r>
            <w:r w:rsidRPr="00524ADF">
              <w:tab/>
            </w:r>
            <w:r w:rsidRPr="00524ADF">
              <w:t>Perform pre-operational checks in accordance with workplace, health and safety and hygiene and sanitation requirements</w:t>
            </w:r>
          </w:p>
          <w:p w:rsidR="00000000" w:rsidP="00524ADF">
            <w:pPr>
              <w:pStyle w:val="List"/>
              <w:rPr>
                <w:lang w:val="en-NZ"/>
              </w:rPr>
            </w:pPr>
            <w:r w:rsidRPr="00524ADF">
              <w:t>1.2</w:t>
            </w:r>
            <w:r w:rsidRPr="00524ADF">
              <w:tab/>
              <w:t>Perform routine maintenance in accordance with workplace requirements</w:t>
            </w:r>
          </w:p>
        </w:tc>
      </w:tr>
      <w:tr w:rsidTr="00AE0B1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DF">
            <w:pPr>
              <w:pStyle w:val="List"/>
              <w:rPr>
                <w:lang w:val="en-NZ"/>
              </w:rPr>
            </w:pPr>
            <w:r w:rsidRPr="00524ADF">
              <w:t>2.</w:t>
            </w:r>
            <w:r w:rsidRPr="00524ADF">
              <w:tab/>
              <w:t>Monitor and control flow of raw materials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ADF" w:rsidP="00524ADF">
            <w:pPr>
              <w:pStyle w:val="List"/>
            </w:pPr>
            <w:r w:rsidRPr="00524ADF">
              <w:t>2.1</w:t>
            </w:r>
            <w:r w:rsidRPr="00524ADF">
              <w:tab/>
            </w:r>
            <w:r w:rsidRPr="00524ADF">
              <w:t>Monitor nature and quality of the raw materials to ensure compliance with workplace and regulatory requirements</w:t>
            </w:r>
          </w:p>
          <w:p w:rsidR="00000000" w:rsidRPr="00524ADF" w:rsidP="00524ADF">
            <w:pPr>
              <w:pStyle w:val="List"/>
            </w:pPr>
            <w:r w:rsidRPr="00524ADF">
              <w:t>2.2</w:t>
            </w:r>
            <w:r w:rsidRPr="00524ADF">
              <w:tab/>
              <w:t>Report defects in raw materials promptly and take corrective action in accordance with workplace requirements</w:t>
            </w:r>
          </w:p>
          <w:p w:rsidR="00000000" w:rsidP="00524ADF">
            <w:pPr>
              <w:pStyle w:val="List"/>
              <w:rPr>
                <w:lang w:val="en-NZ"/>
              </w:rPr>
            </w:pPr>
            <w:r w:rsidRPr="00524ADF">
              <w:t>2.3</w:t>
            </w:r>
            <w:r w:rsidRPr="00524ADF">
              <w:tab/>
              <w:t>Control flow of raw materi</w:t>
            </w:r>
            <w:r w:rsidRPr="00524ADF">
              <w:t>als into bulk bins and/or the processing equipment in accordance with work instructions</w:t>
            </w:r>
          </w:p>
        </w:tc>
      </w:tr>
      <w:tr w:rsidTr="00AE0B1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DF">
            <w:pPr>
              <w:pStyle w:val="List"/>
              <w:rPr>
                <w:lang w:val="en-NZ"/>
              </w:rPr>
            </w:pPr>
            <w:r w:rsidRPr="00524ADF">
              <w:t>3.</w:t>
            </w:r>
            <w:r w:rsidRPr="00524ADF">
              <w:tab/>
              <w:t>Render edible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ADF" w:rsidP="00524ADF">
            <w:pPr>
              <w:pStyle w:val="List"/>
            </w:pPr>
            <w:r w:rsidRPr="00524ADF">
              <w:t>3.1</w:t>
            </w:r>
            <w:r w:rsidRPr="00524ADF">
              <w:tab/>
              <w:t>Operate equipment in accordance with workplace regulations, workplace health and safety requirements and manufacturer</w:t>
            </w:r>
            <w:r>
              <w:t>’</w:t>
            </w:r>
            <w:r w:rsidRPr="00524ADF">
              <w:t>s specifications</w:t>
            </w:r>
          </w:p>
          <w:p w:rsidR="00000000" w:rsidRPr="00524ADF" w:rsidP="00524ADF">
            <w:pPr>
              <w:pStyle w:val="List"/>
            </w:pPr>
            <w:r w:rsidRPr="00524ADF">
              <w:t>3.2</w:t>
            </w:r>
            <w:r w:rsidRPr="00524ADF">
              <w:tab/>
              <w:t>Render edible product to workplace and customer specifications</w:t>
            </w:r>
          </w:p>
          <w:p w:rsidR="00000000" w:rsidRPr="00524ADF" w:rsidP="00524ADF">
            <w:pPr>
              <w:pStyle w:val="List"/>
            </w:pPr>
            <w:r w:rsidRPr="00524ADF">
              <w:t>3.3</w:t>
            </w:r>
            <w:r w:rsidRPr="00524ADF">
              <w:tab/>
              <w:t>Perform routine monitoring, record keeping and sampling to ensure compliance with product specifications</w:t>
            </w:r>
          </w:p>
          <w:p w:rsidR="00000000" w:rsidRPr="00524ADF" w:rsidP="00524ADF">
            <w:pPr>
              <w:pStyle w:val="List"/>
            </w:pPr>
            <w:r w:rsidRPr="00524ADF">
              <w:t>3.4</w:t>
            </w:r>
            <w:r w:rsidRPr="00524ADF">
              <w:tab/>
              <w:t>Identify sources of potential contamination of the product and preventative and</w:t>
            </w:r>
            <w:r w:rsidRPr="00524ADF">
              <w:t xml:space="preserve"> take corrective measures in accordance with work instructions</w:t>
            </w:r>
          </w:p>
          <w:p w:rsidR="00000000" w:rsidRPr="00524ADF" w:rsidP="00524ADF">
            <w:pPr>
              <w:pStyle w:val="List"/>
            </w:pPr>
            <w:r w:rsidRPr="00524ADF">
              <w:t>3.5</w:t>
            </w:r>
            <w:r w:rsidRPr="00524ADF">
              <w:tab/>
              <w:t>Maintain cleanliness of work area in accordance with workplace requirements</w:t>
            </w:r>
          </w:p>
        </w:tc>
      </w:tr>
    </w:tbl>
    <w:p w:rsidR="00000000" w:rsidRPr="00524ADF" w:rsidP="00524ADF">
      <w:pPr>
        <w:pStyle w:val="BodyText"/>
      </w:pPr>
    </w:p>
    <w:p w:rsidR="00000000" w:rsidRPr="00524ADF" w:rsidP="00524ADF">
      <w:pPr>
        <w:pStyle w:val="AllowPageBreak"/>
      </w:pPr>
    </w:p>
    <w:p w:rsidR="00000000" w:rsidRPr="00524ADF" w:rsidP="00524ADF">
      <w:pPr>
        <w:pStyle w:val="Heading1"/>
      </w:pPr>
      <w:bookmarkStart w:id="6" w:name="O_895415"/>
      <w:bookmarkEnd w:id="6"/>
      <w:r w:rsidRPr="00524ADF">
        <w:t>Foundation Skills</w:t>
      </w:r>
    </w:p>
    <w:p w:rsidR="00000000" w:rsidRPr="00524ADF" w:rsidP="00AE0B1B">
      <w:pPr>
        <w:pStyle w:val="BodyText"/>
      </w:pPr>
      <w:r w:rsidRPr="00524ADF">
        <w:t>Foundation Skills essential to performance are explicit in the performance c</w:t>
      </w:r>
      <w:r w:rsidRPr="00524ADF">
        <w:t>riteria of this unit of competency.</w:t>
      </w:r>
    </w:p>
    <w:p w:rsidR="00000000" w:rsidRPr="00524ADF" w:rsidP="00524ADF">
      <w:pPr>
        <w:pStyle w:val="Heading1"/>
      </w:pPr>
      <w:bookmarkStart w:id="7" w:name="O_895416"/>
      <w:bookmarkEnd w:id="7"/>
      <w:r w:rsidRPr="00524ADF">
        <w:t>Range of Conditions</w:t>
      </w:r>
    </w:p>
    <w:p w:rsidR="00000000" w:rsidRPr="00524ADF" w:rsidP="00524ADF">
      <w:pPr>
        <w:pStyle w:val="Heading1"/>
      </w:pPr>
      <w:bookmarkStart w:id="8" w:name="O_895417"/>
      <w:bookmarkEnd w:id="8"/>
      <w:r w:rsidRPr="00524ADF">
        <w:t>Unit Mapping Information</w:t>
      </w:r>
    </w:p>
    <w:p w:rsidR="00000000" w:rsidRPr="00524ADF" w:rsidP="00AE0B1B">
      <w:pPr>
        <w:pStyle w:val="BodyText"/>
      </w:pPr>
      <w:r w:rsidRPr="00524ADF">
        <w:t>This unit is equivalent to MTMP3089C Render edible products.</w:t>
      </w:r>
    </w:p>
    <w:p w:rsidR="00000000" w:rsidRPr="00524ADF" w:rsidP="00524ADF">
      <w:pPr>
        <w:pStyle w:val="Heading1"/>
      </w:pPr>
      <w:bookmarkStart w:id="9" w:name="O_895424"/>
      <w:bookmarkEnd w:id="9"/>
      <w:r w:rsidRPr="00524ADF">
        <w:t>Links</w:t>
      </w:r>
    </w:p>
    <w:p w:rsidR="00000000" w:rsidRPr="00524ADF" w:rsidP="00AE0B1B">
      <w:pPr>
        <w:pStyle w:val="BodyText"/>
      </w:pPr>
      <w:r w:rsidRPr="00524A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B0EE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24ADF" w:rsidP="00524ADF"/>
    <w:sectPr w:rsidSect="00524A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A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ADF" w:rsidRPr="00AE0B1B" w:rsidP="00AE0B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A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B1B" w:rsidP="00524A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0B1B" w:rsidP="00524A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E0B1B" w:rsidP="00524A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A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B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4ADF" w:rsidRPr="00AE0B1B" w:rsidP="00AE0B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A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B1B" w:rsidRPr="002D2AF8" w:rsidP="00524A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AMPA3090 Render edible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E0B1B" w:rsidP="00524A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4A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4A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4A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4A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4A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4A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4A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4A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4A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4A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4ADF"/>
  </w:style>
  <w:style w:type="character" w:customStyle="1" w:styleId="Heading1Char">
    <w:name w:val="Heading 1 Char"/>
    <w:basedOn w:val="DefaultParagraphFont"/>
    <w:link w:val="Heading1"/>
    <w:rsid w:val="00524A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4A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4A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4AD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24A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24AD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24A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4A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4A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4A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4A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4A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4A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4A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4A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4A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4A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4A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4A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4A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4A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4A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4A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4A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4AD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24A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4A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4ADF"/>
    <w:rPr>
      <w:b/>
      <w:spacing w:val="0"/>
    </w:rPr>
  </w:style>
  <w:style w:type="paragraph" w:customStyle="1" w:styleId="SuperTitle">
    <w:name w:val="SuperTitle"/>
    <w:basedOn w:val="Title"/>
    <w:rsid w:val="00524A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4A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4A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4A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4A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4A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4A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4A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4A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4A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4A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4A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4A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4ADF"/>
    <w:rPr>
      <w:i/>
    </w:rPr>
  </w:style>
  <w:style w:type="paragraph" w:styleId="Caption">
    <w:name w:val="caption"/>
    <w:basedOn w:val="BodyText"/>
    <w:next w:val="Normal"/>
    <w:qFormat/>
    <w:rsid w:val="00524A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4A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4A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4ADF"/>
  </w:style>
  <w:style w:type="paragraph" w:styleId="TableofFigures">
    <w:name w:val="table of figures"/>
    <w:basedOn w:val="Normal"/>
    <w:next w:val="Normal"/>
    <w:semiHidden/>
    <w:rsid w:val="00524A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4A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4ADF"/>
    <w:rPr>
      <w:rFonts w:ascii="Wingdings" w:hAnsi="Wingdings"/>
    </w:rPr>
  </w:style>
  <w:style w:type="character" w:customStyle="1" w:styleId="HotSpot">
    <w:name w:val="HotSpot"/>
    <w:rsid w:val="00524ADF"/>
    <w:rPr>
      <w:color w:val="0033CC"/>
      <w:u w:val="none"/>
    </w:rPr>
  </w:style>
  <w:style w:type="paragraph" w:customStyle="1" w:styleId="BodyTextRight">
    <w:name w:val="Body Text Right"/>
    <w:basedOn w:val="BodyText"/>
    <w:rsid w:val="00524A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4A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4A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4A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4A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4A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4ADF"/>
    <w:rPr>
      <w:sz w:val="32"/>
    </w:rPr>
  </w:style>
  <w:style w:type="paragraph" w:customStyle="1" w:styleId="HeadingProcedure">
    <w:name w:val="Heading Procedure"/>
    <w:basedOn w:val="HeadingBase"/>
    <w:next w:val="Normal"/>
    <w:rsid w:val="00524A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4ADF"/>
    <w:pPr>
      <w:spacing w:before="60" w:after="60"/>
    </w:pPr>
  </w:style>
  <w:style w:type="paragraph" w:styleId="ListContinue">
    <w:name w:val="List Continue"/>
    <w:basedOn w:val="List"/>
    <w:rsid w:val="00524ADF"/>
    <w:pPr>
      <w:ind w:firstLine="0"/>
    </w:pPr>
  </w:style>
  <w:style w:type="paragraph" w:customStyle="1" w:styleId="ListNote">
    <w:name w:val="List Note"/>
    <w:basedOn w:val="List"/>
    <w:rsid w:val="00524A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4A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4A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4ADF"/>
    <w:rPr>
      <w:rFonts w:ascii="Courier New" w:hAnsi="Courier New"/>
    </w:rPr>
  </w:style>
  <w:style w:type="paragraph" w:customStyle="1" w:styleId="NoteBullet">
    <w:name w:val="Note Bullet"/>
    <w:basedOn w:val="Note"/>
    <w:rsid w:val="00524A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4A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4A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4A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4A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4A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4A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4ADF"/>
    <w:rPr>
      <w:b/>
      <w:smallCaps/>
    </w:rPr>
  </w:style>
  <w:style w:type="paragraph" w:customStyle="1" w:styleId="TableListNumber">
    <w:name w:val="Table List Number"/>
    <w:basedOn w:val="ListNumber"/>
    <w:rsid w:val="00524A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4A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4ADF"/>
    <w:pPr>
      <w:numPr>
        <w:numId w:val="7"/>
      </w:numPr>
    </w:pPr>
  </w:style>
  <w:style w:type="paragraph" w:customStyle="1" w:styleId="ListAlpha2">
    <w:name w:val="List Alpha 2"/>
    <w:basedOn w:val="List2"/>
    <w:rsid w:val="00524ADF"/>
    <w:pPr>
      <w:numPr>
        <w:numId w:val="6"/>
      </w:numPr>
    </w:pPr>
  </w:style>
  <w:style w:type="paragraph" w:styleId="List2">
    <w:name w:val="List 2"/>
    <w:basedOn w:val="BodyText"/>
    <w:rsid w:val="00524A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4A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4A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4A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4A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4A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4ADF"/>
    <w:pPr>
      <w:numPr>
        <w:numId w:val="2"/>
      </w:numPr>
    </w:pPr>
  </w:style>
  <w:style w:type="paragraph" w:styleId="ListContinue2">
    <w:name w:val="List Continue 2"/>
    <w:basedOn w:val="List2"/>
    <w:rsid w:val="00524ADF"/>
    <w:pPr>
      <w:ind w:firstLine="0"/>
    </w:pPr>
  </w:style>
  <w:style w:type="paragraph" w:styleId="ListContinue3">
    <w:name w:val="List Continue 3"/>
    <w:basedOn w:val="List3"/>
    <w:rsid w:val="00524ADF"/>
    <w:pPr>
      <w:ind w:left="1021" w:firstLine="0"/>
    </w:pPr>
  </w:style>
  <w:style w:type="paragraph" w:styleId="ListContinue4">
    <w:name w:val="List Continue 4"/>
    <w:basedOn w:val="List4"/>
    <w:rsid w:val="00524ADF"/>
    <w:pPr>
      <w:ind w:firstLine="0"/>
    </w:pPr>
  </w:style>
  <w:style w:type="paragraph" w:styleId="ListContinue5">
    <w:name w:val="List Continue 5"/>
    <w:basedOn w:val="List5"/>
    <w:rsid w:val="00524ADF"/>
    <w:pPr>
      <w:ind w:firstLine="0"/>
    </w:pPr>
  </w:style>
  <w:style w:type="paragraph" w:styleId="ListNumber3">
    <w:name w:val="List Number 3"/>
    <w:basedOn w:val="List3"/>
    <w:rsid w:val="00524ADF"/>
    <w:pPr>
      <w:numPr>
        <w:numId w:val="3"/>
      </w:numPr>
    </w:pPr>
  </w:style>
  <w:style w:type="paragraph" w:styleId="ListNumber4">
    <w:name w:val="List Number 4"/>
    <w:basedOn w:val="List4"/>
    <w:rsid w:val="00524ADF"/>
    <w:pPr>
      <w:numPr>
        <w:numId w:val="4"/>
      </w:numPr>
    </w:pPr>
  </w:style>
  <w:style w:type="paragraph" w:styleId="ListNumber5">
    <w:name w:val="List Number 5"/>
    <w:basedOn w:val="List5"/>
    <w:rsid w:val="00524ADF"/>
    <w:pPr>
      <w:numPr>
        <w:numId w:val="5"/>
      </w:numPr>
    </w:pPr>
  </w:style>
  <w:style w:type="paragraph" w:styleId="BlockText">
    <w:name w:val="Block Text"/>
    <w:basedOn w:val="Normal"/>
    <w:rsid w:val="00524A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4A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4ADF"/>
    <w:rPr>
      <w:sz w:val="16"/>
      <w:vertAlign w:val="superscript"/>
    </w:rPr>
  </w:style>
  <w:style w:type="character" w:customStyle="1" w:styleId="Symbols">
    <w:name w:val="Symbols"/>
    <w:basedOn w:val="DefaultParagraphFont"/>
    <w:rsid w:val="00524ADF"/>
    <w:rPr>
      <w:rFonts w:ascii="Symbol" w:hAnsi="Symbol"/>
    </w:rPr>
  </w:style>
  <w:style w:type="character" w:customStyle="1" w:styleId="MenuOptions">
    <w:name w:val="Menu Options"/>
    <w:basedOn w:val="DefaultParagraphFont"/>
    <w:rsid w:val="00524A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4ADF"/>
    <w:rPr>
      <w:b/>
    </w:rPr>
  </w:style>
  <w:style w:type="character" w:customStyle="1" w:styleId="Underlined">
    <w:name w:val="Underlined"/>
    <w:basedOn w:val="DefaultParagraphFont"/>
    <w:rsid w:val="00524ADF"/>
    <w:rPr>
      <w:u w:val="single"/>
    </w:rPr>
  </w:style>
  <w:style w:type="paragraph" w:customStyle="1" w:styleId="TableBodyTextRight">
    <w:name w:val="Table Body Text Right"/>
    <w:basedOn w:val="TableBodyText"/>
    <w:rsid w:val="00524A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4ADF"/>
    <w:rPr>
      <w:sz w:val="18"/>
    </w:rPr>
  </w:style>
  <w:style w:type="paragraph" w:customStyle="1" w:styleId="BodySmallRight">
    <w:name w:val="Body Small Right"/>
    <w:basedOn w:val="BodyTextRight"/>
    <w:rsid w:val="00524ADF"/>
    <w:rPr>
      <w:sz w:val="18"/>
      <w:szCs w:val="18"/>
    </w:rPr>
  </w:style>
  <w:style w:type="paragraph" w:customStyle="1" w:styleId="MarginEdition">
    <w:name w:val="Margin Edition"/>
    <w:basedOn w:val="MarginNote"/>
    <w:rsid w:val="00524A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4ADF"/>
    <w:rPr>
      <w:sz w:val="2"/>
      <w:szCs w:val="2"/>
    </w:rPr>
  </w:style>
  <w:style w:type="character" w:customStyle="1" w:styleId="Small">
    <w:name w:val="Small"/>
    <w:basedOn w:val="DefaultParagraphFont"/>
    <w:rsid w:val="00524ADF"/>
    <w:rPr>
      <w:sz w:val="16"/>
    </w:rPr>
  </w:style>
  <w:style w:type="paragraph" w:customStyle="1" w:styleId="WideTable">
    <w:name w:val="Wide Table"/>
    <w:basedOn w:val="Normal"/>
    <w:rsid w:val="00524A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4ADF"/>
  </w:style>
  <w:style w:type="paragraph" w:styleId="Quote">
    <w:name w:val="Quote"/>
    <w:basedOn w:val="Heading1"/>
    <w:link w:val="QuoteChar"/>
    <w:qFormat/>
    <w:rsid w:val="00524A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4A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4ADF"/>
    <w:pPr>
      <w:pageBreakBefore/>
    </w:pPr>
  </w:style>
  <w:style w:type="paragraph" w:customStyle="1" w:styleId="Border">
    <w:name w:val="Border"/>
    <w:basedOn w:val="Normal"/>
    <w:qFormat/>
    <w:rsid w:val="00524A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4A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A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A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4A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4A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4A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4A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4A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4ADF"/>
    <w:rPr>
      <w:u w:val="single"/>
    </w:rPr>
  </w:style>
  <w:style w:type="character" w:customStyle="1" w:styleId="BoldandItalics">
    <w:name w:val="Bold and Italics"/>
    <w:qFormat/>
    <w:rsid w:val="00524ADF"/>
    <w:rPr>
      <w:b/>
      <w:i/>
      <w:u w:val="none"/>
    </w:rPr>
  </w:style>
  <w:style w:type="paragraph" w:styleId="BalloonText">
    <w:name w:val="Balloon Text"/>
    <w:basedOn w:val="Normal"/>
    <w:link w:val="BalloonTextChar"/>
    <w:rsid w:val="00524A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4A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4A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4A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4A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4A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4ADF"/>
    <w:pPr>
      <w:spacing w:before="0" w:after="0"/>
    </w:pPr>
  </w:style>
  <w:style w:type="paragraph" w:customStyle="1" w:styleId="BodyTextBold">
    <w:name w:val="Body Text Bold"/>
    <w:basedOn w:val="BodyText"/>
    <w:qFormat/>
    <w:rsid w:val="00524ADF"/>
    <w:rPr>
      <w:b/>
    </w:rPr>
  </w:style>
  <w:style w:type="character" w:styleId="Hyperlink">
    <w:name w:val="Hyperlink"/>
    <w:basedOn w:val="DefaultParagraphFont"/>
    <w:uiPriority w:val="99"/>
    <w:unhideWhenUsed/>
    <w:rsid w:val="00AE0B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397</Words>
  <Characters>2540</Characters>
  <Application>Microsoft Office Word</Application>
  <DocSecurity>0</DocSecurity>
  <Lines>90</Lines>
  <Paragraphs>55</Paragraphs>
  <ScaleCrop>false</ScaleCrop>
  <Company>Author-it Software Corporation Ltd.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AMPA3090 Render edible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2022-02-25T01:49:00Z</dcterms:created>
  <dcterms:modified xsi:type="dcterms:W3CDTF">2022-02-25T01:49:00Z</dcterms:modified>
</cp:coreProperties>
</file>