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67D6" w:rsidP="001367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AMPA3088 Operate blood processing plant</w:t>
      </w:r>
      <w:r>
        <w:fldChar w:fldCharType="end"/>
      </w:r>
    </w:p>
    <w:p w:rsidR="001367D6" w:rsidP="001367D6">
      <w:pPr>
        <w:pStyle w:val="Version"/>
        <w:sectPr w:rsidSect="006A12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12B6" w:rsidP="006A12B6">
      <w:pPr>
        <w:pStyle w:val="SuperHeading"/>
      </w:pPr>
      <w:r w:rsidRPr="006A12B6">
        <w:t>AMPA3088 Operate blood processing plant</w:t>
      </w:r>
    </w:p>
    <w:p w:rsidR="00000000" w:rsidRPr="006A12B6" w:rsidP="006A12B6">
      <w:pPr>
        <w:pStyle w:val="Heading1"/>
      </w:pPr>
      <w:bookmarkStart w:id="1" w:name="O_895257"/>
      <w:bookmarkEnd w:id="1"/>
      <w:r w:rsidRPr="006A12B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A12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B6">
            <w:pPr>
              <w:pStyle w:val="TableHeading"/>
              <w:rPr>
                <w:lang w:val="en-NZ"/>
              </w:rPr>
            </w:pPr>
            <w:r w:rsidRPr="006A12B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B6">
            <w:pPr>
              <w:pStyle w:val="TableHeading"/>
              <w:rPr>
                <w:lang w:val="en-NZ"/>
              </w:rPr>
            </w:pPr>
            <w:r w:rsidRPr="006A12B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B6">
            <w:pPr>
              <w:pStyle w:val="TableHeading"/>
              <w:rPr>
                <w:lang w:val="en-NZ"/>
              </w:rPr>
            </w:pPr>
            <w:r w:rsidRPr="006A12B6">
              <w:t>Comment</w:t>
            </w:r>
          </w:p>
        </w:tc>
      </w:tr>
      <w:tr w:rsidTr="006A12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B6">
            <w:pPr>
              <w:pStyle w:val="BodyText"/>
              <w:rPr>
                <w:lang w:val="en-NZ"/>
              </w:rPr>
            </w:pPr>
            <w:r w:rsidRPr="006A12B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B6">
            <w:pPr>
              <w:pStyle w:val="BodyText"/>
              <w:rPr>
                <w:lang w:val="en-NZ"/>
              </w:rPr>
            </w:pPr>
            <w:r w:rsidRPr="006A12B6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2B6" w:rsidP="006A12B6">
            <w:pPr>
              <w:pStyle w:val="BodyText"/>
            </w:pPr>
            <w:r w:rsidRPr="006A12B6">
              <w:t>Initial release</w:t>
            </w:r>
          </w:p>
        </w:tc>
      </w:tr>
    </w:tbl>
    <w:p w:rsidR="00000000" w:rsidRPr="006A12B6" w:rsidP="006A12B6">
      <w:pPr>
        <w:pStyle w:val="BodyText"/>
      </w:pPr>
    </w:p>
    <w:p w:rsidR="00000000" w:rsidRPr="006A12B6" w:rsidP="006A12B6">
      <w:pPr>
        <w:pStyle w:val="AllowPageBreak"/>
      </w:pPr>
    </w:p>
    <w:p w:rsidR="00000000" w:rsidRPr="006A12B6" w:rsidP="006A12B6">
      <w:pPr>
        <w:pStyle w:val="Heading1"/>
      </w:pPr>
      <w:bookmarkStart w:id="2" w:name="O_895258"/>
      <w:bookmarkEnd w:id="2"/>
      <w:r w:rsidRPr="006A12B6">
        <w:t>Application</w:t>
      </w:r>
    </w:p>
    <w:p w:rsidR="00000000" w:rsidRPr="006A12B6" w:rsidP="001367D6">
      <w:pPr>
        <w:pStyle w:val="BodyText"/>
      </w:pPr>
      <w:r w:rsidRPr="006A12B6">
        <w:t>This unit describes the skills and knowledge required to operate a blood processing plant.</w:t>
      </w:r>
    </w:p>
    <w:p w:rsidR="00000000" w:rsidRPr="006A12B6" w:rsidP="001367D6">
      <w:pPr>
        <w:pStyle w:val="BodyText"/>
      </w:pPr>
      <w:r w:rsidRPr="006A12B6">
        <w:t>This unit is applicable to workers in a meat rendering plant.</w:t>
      </w:r>
    </w:p>
    <w:p w:rsidR="00000000" w:rsidRPr="006A12B6" w:rsidP="001367D6">
      <w:pPr>
        <w:pStyle w:val="BodyText"/>
      </w:pPr>
      <w:r w:rsidRPr="006A12B6">
        <w:t>All work should be carried out to comply with workplace procedures, customer requirements and product specifications.</w:t>
      </w:r>
    </w:p>
    <w:p w:rsidR="00000000" w:rsidRPr="006A12B6" w:rsidP="001367D6">
      <w:pPr>
        <w:pStyle w:val="BodyText"/>
      </w:pPr>
      <w:r w:rsidRPr="006A12B6">
        <w:t>This unit applies to individuals who work under broad direction and take r</w:t>
      </w:r>
      <w:r w:rsidRPr="006A12B6">
        <w:t>esponsibility for their own work including limited responsibility for the work of others. They provide and communicate solutions to a range of predictable problems.</w:t>
      </w:r>
    </w:p>
    <w:p w:rsidR="00000000" w:rsidRPr="006A12B6" w:rsidP="001367D6">
      <w:pPr>
        <w:pStyle w:val="BodyText"/>
      </w:pPr>
      <w:r w:rsidRPr="006A12B6">
        <w:t>No occupational licensing, legislative or certification requirements are known to apply to</w:t>
      </w:r>
      <w:r w:rsidRPr="006A12B6">
        <w:t xml:space="preserve"> this unit at the time of publication.</w:t>
      </w:r>
    </w:p>
    <w:p w:rsidR="00000000" w:rsidRPr="006A12B6" w:rsidP="001367D6">
      <w:pPr>
        <w:pStyle w:val="BodyText"/>
      </w:pPr>
      <w:r w:rsidRPr="006A12B6">
        <w:t xml:space="preserve">This unit must be delivered and assessed in the context of Australian meat processing standards and regulations.  </w:t>
      </w:r>
    </w:p>
    <w:p w:rsidR="00000000" w:rsidRPr="006A12B6" w:rsidP="006A12B6">
      <w:pPr>
        <w:pStyle w:val="Heading1"/>
      </w:pPr>
      <w:bookmarkStart w:id="3" w:name="O_895259"/>
      <w:bookmarkEnd w:id="3"/>
      <w:r w:rsidRPr="006A12B6">
        <w:t>Pre-requisite Unit</w:t>
      </w:r>
    </w:p>
    <w:p w:rsidR="00000000" w:rsidRPr="006A12B6" w:rsidP="001367D6">
      <w:pPr>
        <w:pStyle w:val="BodyText"/>
      </w:pPr>
      <w:r w:rsidRPr="006A12B6">
        <w:t>Nil.</w:t>
      </w:r>
    </w:p>
    <w:p w:rsidR="00000000" w:rsidRPr="006A12B6" w:rsidP="006A12B6">
      <w:pPr>
        <w:pStyle w:val="Heading1"/>
      </w:pPr>
      <w:bookmarkStart w:id="4" w:name="O_895261"/>
      <w:bookmarkEnd w:id="4"/>
      <w:r w:rsidRPr="006A12B6">
        <w:t>Unit Sector</w:t>
      </w:r>
    </w:p>
    <w:p w:rsidR="00000000" w:rsidRPr="006A12B6" w:rsidP="006A12B6">
      <w:pPr>
        <w:pStyle w:val="Heading1"/>
      </w:pPr>
      <w:bookmarkStart w:id="5" w:name="O_895262"/>
      <w:bookmarkEnd w:id="5"/>
      <w:r w:rsidRPr="006A12B6">
        <w:t>Elements and Pe</w:t>
      </w:r>
      <w:r w:rsidRPr="006A12B6">
        <w:t>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1367D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B6">
            <w:pPr>
              <w:pStyle w:val="TableHeading"/>
              <w:rPr>
                <w:lang w:val="en-NZ"/>
              </w:rPr>
            </w:pPr>
            <w:r w:rsidRPr="006A12B6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B6">
            <w:pPr>
              <w:pStyle w:val="TableHeading"/>
              <w:rPr>
                <w:lang w:val="en-NZ"/>
              </w:rPr>
            </w:pPr>
            <w:r w:rsidRPr="006A12B6">
              <w:t>Performance criteria</w:t>
            </w:r>
          </w:p>
        </w:tc>
      </w:tr>
      <w:tr w:rsidTr="001367D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B6">
            <w:pPr>
              <w:pStyle w:val="BodyText"/>
              <w:rPr>
                <w:lang w:val="en-NZ"/>
              </w:rPr>
            </w:pPr>
            <w:r w:rsidRPr="006A12B6">
              <w:t xml:space="preserve">Elements describe the </w:t>
            </w:r>
            <w:r w:rsidRPr="006A12B6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B6">
            <w:pPr>
              <w:pStyle w:val="BodyText"/>
              <w:rPr>
                <w:lang w:val="en-NZ"/>
              </w:rPr>
            </w:pPr>
            <w:r w:rsidRPr="006A12B6">
              <w:t xml:space="preserve">Performance criteria describe the performance needed to </w:t>
            </w:r>
            <w:r w:rsidRPr="006A12B6">
              <w:t>demonstrate achievement of the element.</w:t>
            </w:r>
          </w:p>
        </w:tc>
      </w:tr>
      <w:tr w:rsidTr="001367D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B6">
            <w:pPr>
              <w:pStyle w:val="List"/>
              <w:rPr>
                <w:lang w:val="en-NZ"/>
              </w:rPr>
            </w:pPr>
            <w:r w:rsidRPr="006A12B6">
              <w:t>1.</w:t>
            </w:r>
            <w:r w:rsidRPr="006A12B6">
              <w:tab/>
              <w:t>Process blood meal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2B6" w:rsidP="006A12B6">
            <w:pPr>
              <w:pStyle w:val="List"/>
            </w:pPr>
            <w:r w:rsidRPr="006A12B6">
              <w:t>1.1</w:t>
            </w:r>
            <w:r w:rsidRPr="006A12B6">
              <w:tab/>
            </w:r>
            <w:r w:rsidRPr="006A12B6">
              <w:t>Follow work instructions for processing blood</w:t>
            </w:r>
          </w:p>
          <w:p w:rsidR="00000000" w:rsidRPr="006A12B6" w:rsidP="006A12B6">
            <w:pPr>
              <w:pStyle w:val="List"/>
            </w:pPr>
            <w:r w:rsidRPr="006A12B6">
              <w:t>1.2</w:t>
            </w:r>
            <w:r w:rsidRPr="006A12B6">
              <w:tab/>
              <w:t>Pump blood from slaughter floor into feeder tanks and visually monitor the quality</w:t>
            </w:r>
          </w:p>
          <w:p w:rsidR="00000000" w:rsidRPr="006A12B6" w:rsidP="006A12B6">
            <w:pPr>
              <w:pStyle w:val="List"/>
            </w:pPr>
            <w:r w:rsidRPr="006A12B6">
              <w:t>1.3</w:t>
            </w:r>
            <w:r w:rsidRPr="006A12B6">
              <w:tab/>
              <w:t>Monitor coagulation of blood</w:t>
            </w:r>
          </w:p>
          <w:p w:rsidR="00000000" w:rsidRPr="006A12B6" w:rsidP="006A12B6">
            <w:pPr>
              <w:pStyle w:val="List"/>
            </w:pPr>
            <w:r w:rsidRPr="006A12B6">
              <w:t>1.4</w:t>
            </w:r>
            <w:r w:rsidRPr="006A12B6">
              <w:tab/>
              <w:t>Dry blood and monitor temperature</w:t>
            </w:r>
          </w:p>
          <w:p w:rsidR="00000000" w:rsidRPr="006A12B6" w:rsidP="006A12B6">
            <w:pPr>
              <w:pStyle w:val="List"/>
            </w:pPr>
            <w:r w:rsidRPr="006A12B6">
              <w:t>1.5</w:t>
            </w:r>
            <w:r w:rsidRPr="006A12B6">
              <w:tab/>
              <w:t>Monitor blood meal for quality</w:t>
            </w:r>
          </w:p>
          <w:p w:rsidR="00000000" w:rsidRPr="006A12B6" w:rsidP="006A12B6">
            <w:pPr>
              <w:pStyle w:val="List"/>
            </w:pPr>
            <w:r w:rsidRPr="006A12B6">
              <w:t>1.6</w:t>
            </w:r>
            <w:r w:rsidRPr="006A12B6">
              <w:tab/>
              <w:t>Take blood me</w:t>
            </w:r>
            <w:r w:rsidRPr="006A12B6">
              <w:t>al samples for analysis</w:t>
            </w:r>
          </w:p>
          <w:p w:rsidR="00000000" w:rsidRPr="006A12B6" w:rsidP="006A12B6">
            <w:pPr>
              <w:pStyle w:val="List"/>
            </w:pPr>
            <w:r w:rsidRPr="006A12B6">
              <w:t>1.7</w:t>
            </w:r>
            <w:r w:rsidRPr="006A12B6">
              <w:tab/>
              <w:t>Regulate flow of blood for processing according to work instructions</w:t>
            </w:r>
          </w:p>
          <w:p w:rsidR="00000000" w:rsidRPr="006A12B6" w:rsidP="006A12B6">
            <w:pPr>
              <w:pStyle w:val="List"/>
            </w:pPr>
            <w:r w:rsidRPr="006A12B6">
              <w:t>1.8</w:t>
            </w:r>
            <w:r w:rsidRPr="006A12B6">
              <w:tab/>
              <w:t>Undertake routine maintenance in accordance with workplace specifications</w:t>
            </w:r>
          </w:p>
          <w:p w:rsidR="00000000" w:rsidRPr="006A12B6" w:rsidP="006A12B6">
            <w:pPr>
              <w:pStyle w:val="List"/>
            </w:pPr>
            <w:r w:rsidRPr="006A12B6">
              <w:t>1.9</w:t>
            </w:r>
            <w:r w:rsidRPr="006A12B6">
              <w:tab/>
              <w:t>Meet workplace health and safety requirements for operating a blood processin</w:t>
            </w:r>
            <w:r w:rsidRPr="006A12B6">
              <w:t>g plant</w:t>
            </w:r>
          </w:p>
        </w:tc>
      </w:tr>
    </w:tbl>
    <w:p w:rsidR="00000000" w:rsidRPr="006A12B6" w:rsidP="006A12B6">
      <w:pPr>
        <w:pStyle w:val="BodyText"/>
      </w:pPr>
    </w:p>
    <w:p w:rsidR="00000000" w:rsidRPr="006A12B6" w:rsidP="006A12B6">
      <w:pPr>
        <w:pStyle w:val="AllowPageBreak"/>
      </w:pPr>
    </w:p>
    <w:p w:rsidR="00000000" w:rsidRPr="006A12B6" w:rsidP="006A12B6">
      <w:pPr>
        <w:pStyle w:val="Heading1"/>
      </w:pPr>
      <w:bookmarkStart w:id="6" w:name="O_895263"/>
      <w:bookmarkEnd w:id="6"/>
      <w:r w:rsidRPr="006A12B6">
        <w:t>Foundation Skills</w:t>
      </w:r>
    </w:p>
    <w:p w:rsidR="00000000" w:rsidRPr="006A12B6" w:rsidP="001367D6">
      <w:pPr>
        <w:pStyle w:val="BodyText"/>
      </w:pPr>
      <w:r w:rsidRPr="006A12B6">
        <w:t>Foundation Skills essential to performance are explicit in the performance criteria of this unit of competency.</w:t>
      </w:r>
    </w:p>
    <w:p w:rsidR="00000000" w:rsidRPr="006A12B6" w:rsidP="006A12B6">
      <w:pPr>
        <w:pStyle w:val="Heading1"/>
      </w:pPr>
      <w:bookmarkStart w:id="7" w:name="O_895264"/>
      <w:bookmarkEnd w:id="7"/>
      <w:r w:rsidRPr="006A12B6">
        <w:t>Range of Conditions</w:t>
      </w:r>
    </w:p>
    <w:p w:rsidR="00000000" w:rsidRPr="006A12B6" w:rsidP="006A12B6">
      <w:pPr>
        <w:pStyle w:val="Heading1"/>
      </w:pPr>
      <w:bookmarkStart w:id="8" w:name="O_895265"/>
      <w:bookmarkEnd w:id="8"/>
      <w:r w:rsidRPr="006A12B6">
        <w:t>Unit Mapping Information</w:t>
      </w:r>
    </w:p>
    <w:p w:rsidR="00000000" w:rsidRPr="006A12B6" w:rsidP="001367D6">
      <w:pPr>
        <w:pStyle w:val="BodyText"/>
      </w:pPr>
      <w:r w:rsidRPr="006A12B6">
        <w:t>This unit is equivale</w:t>
      </w:r>
      <w:r w:rsidRPr="006A12B6">
        <w:t>nt to MTMP3087C Operate blood processing plant.</w:t>
      </w:r>
    </w:p>
    <w:p w:rsidR="00000000" w:rsidRPr="006A12B6" w:rsidP="006A12B6">
      <w:pPr>
        <w:pStyle w:val="Heading1"/>
      </w:pPr>
      <w:bookmarkStart w:id="9" w:name="O_895272"/>
      <w:bookmarkEnd w:id="9"/>
      <w:r w:rsidRPr="006A12B6">
        <w:t>Links</w:t>
      </w:r>
    </w:p>
    <w:p w:rsidR="00000000" w:rsidRPr="006A12B6" w:rsidP="001367D6">
      <w:pPr>
        <w:pStyle w:val="BodyText"/>
      </w:pPr>
      <w:r w:rsidRPr="006A12B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5923AB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6A12B6" w:rsidP="001367D6">
      <w:pPr>
        <w:pStyle w:val="BodyText"/>
        <w:sectPr w:rsidSect="006A12B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A12B6" w:rsidP="006A12B6">
      <w:pPr>
        <w:pStyle w:val="SuperHeading"/>
      </w:pPr>
      <w:r w:rsidRPr="006A12B6">
        <w:t>Assessment Requirements for AMPA3088 Operate blood processing plant</w:t>
      </w:r>
    </w:p>
    <w:p w:rsidR="00000000" w:rsidRPr="006A12B6" w:rsidP="006A12B6">
      <w:pPr>
        <w:pStyle w:val="Heading1"/>
      </w:pPr>
      <w:bookmarkStart w:id="10" w:name="O_895267"/>
      <w:bookmarkEnd w:id="10"/>
      <w:r w:rsidRPr="006A12B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A12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B6">
            <w:pPr>
              <w:pStyle w:val="TableHeading"/>
              <w:rPr>
                <w:lang w:val="en-NZ"/>
              </w:rPr>
            </w:pPr>
            <w:r w:rsidRPr="006A12B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B6">
            <w:pPr>
              <w:pStyle w:val="TableHeading"/>
              <w:rPr>
                <w:lang w:val="en-NZ"/>
              </w:rPr>
            </w:pPr>
            <w:r w:rsidRPr="006A12B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B6">
            <w:pPr>
              <w:pStyle w:val="TableHeading"/>
              <w:rPr>
                <w:lang w:val="en-NZ"/>
              </w:rPr>
            </w:pPr>
            <w:r w:rsidRPr="006A12B6">
              <w:t>Comment</w:t>
            </w:r>
          </w:p>
        </w:tc>
      </w:tr>
      <w:tr w:rsidTr="006A12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B6">
            <w:pPr>
              <w:pStyle w:val="BodyText"/>
              <w:rPr>
                <w:lang w:val="en-NZ"/>
              </w:rPr>
            </w:pPr>
            <w:r w:rsidRPr="006A12B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B6">
            <w:pPr>
              <w:pStyle w:val="BodyText"/>
              <w:rPr>
                <w:lang w:val="en-NZ"/>
              </w:rPr>
            </w:pPr>
            <w:r w:rsidRPr="006A12B6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2B6" w:rsidP="006A12B6">
            <w:pPr>
              <w:pStyle w:val="BodyText"/>
            </w:pPr>
            <w:r w:rsidRPr="006A12B6">
              <w:t>Initial release</w:t>
            </w:r>
          </w:p>
        </w:tc>
      </w:tr>
    </w:tbl>
    <w:p w:rsidR="00000000" w:rsidRPr="006A12B6" w:rsidP="006A12B6">
      <w:pPr>
        <w:pStyle w:val="BodyText"/>
      </w:pPr>
    </w:p>
    <w:p w:rsidR="00000000" w:rsidRPr="006A12B6" w:rsidP="006A12B6">
      <w:pPr>
        <w:pStyle w:val="AllowPageBreak"/>
      </w:pPr>
    </w:p>
    <w:p w:rsidR="00000000" w:rsidRPr="006A12B6" w:rsidP="006A12B6">
      <w:pPr>
        <w:pStyle w:val="Heading1"/>
      </w:pPr>
      <w:bookmarkStart w:id="11" w:name="O_895268"/>
      <w:bookmarkEnd w:id="11"/>
      <w:r w:rsidRPr="006A12B6">
        <w:t>Performance Evidence</w:t>
      </w:r>
    </w:p>
    <w:p w:rsidR="00000000" w:rsidRPr="006A12B6" w:rsidP="001367D6">
      <w:pPr>
        <w:pStyle w:val="BodyText"/>
      </w:pPr>
      <w:r w:rsidRPr="006A12B6">
        <w:t>The candidate must operate a blood processing plant.</w:t>
      </w:r>
    </w:p>
    <w:p w:rsidR="00000000" w:rsidRPr="006A12B6" w:rsidP="001367D6">
      <w:pPr>
        <w:pStyle w:val="BodyText"/>
      </w:pPr>
      <w:r w:rsidRPr="006A12B6">
        <w:t xml:space="preserve">The candidate must: </w:t>
      </w:r>
    </w:p>
    <w:p w:rsidR="00000000" w:rsidRPr="006A12B6" w:rsidP="006A12B6">
      <w:pPr>
        <w:pStyle w:val="ListBullet"/>
      </w:pPr>
      <w:r w:rsidRPr="006A12B6">
        <w:t xml:space="preserve">operate the blood processing plant to workplace requirements </w:t>
      </w:r>
    </w:p>
    <w:p w:rsidR="00000000" w:rsidRPr="006A12B6" w:rsidP="006A12B6">
      <w:pPr>
        <w:pStyle w:val="ListBullet"/>
      </w:pPr>
      <w:r w:rsidRPr="006A12B6">
        <w:t>identify production problems and out-of-specification product and take corrective action</w:t>
      </w:r>
    </w:p>
    <w:p w:rsidR="00000000" w:rsidRPr="006A12B6" w:rsidP="006A12B6">
      <w:pPr>
        <w:pStyle w:val="ListBullet"/>
      </w:pPr>
      <w:r w:rsidRPr="006A12B6">
        <w:t>monitor quality of blood meal</w:t>
      </w:r>
    </w:p>
    <w:p w:rsidR="00000000" w:rsidRPr="006A12B6" w:rsidP="006A12B6">
      <w:pPr>
        <w:pStyle w:val="ListBullet"/>
      </w:pPr>
      <w:r w:rsidRPr="006A12B6">
        <w:t>undertake routine maintenance to workplace requirements</w:t>
      </w:r>
    </w:p>
    <w:p w:rsidR="00000000" w:rsidRPr="006A12B6" w:rsidP="006A12B6">
      <w:pPr>
        <w:pStyle w:val="ListBullet"/>
      </w:pPr>
      <w:r w:rsidRPr="006A12B6">
        <w:t xml:space="preserve">follow workplace health and safety requirements </w:t>
      </w:r>
    </w:p>
    <w:p w:rsidR="00000000" w:rsidRPr="006A12B6" w:rsidP="006A12B6">
      <w:pPr>
        <w:pStyle w:val="ListBullet"/>
      </w:pPr>
      <w:r w:rsidRPr="006A12B6">
        <w:t>apply communication skills relevant to work instructions and Standard Operating Procedures (SOPs)</w:t>
      </w:r>
    </w:p>
    <w:p w:rsidR="00000000" w:rsidRPr="006A12B6" w:rsidP="006A12B6">
      <w:pPr>
        <w:pStyle w:val="ListBullet"/>
      </w:pPr>
      <w:r w:rsidRPr="006A12B6">
        <w:t>apply relevant regulatory and workplace requirements</w:t>
      </w:r>
    </w:p>
    <w:p w:rsidR="00000000" w:rsidRPr="006A12B6" w:rsidP="006A12B6">
      <w:pPr>
        <w:pStyle w:val="AllowPageBreak"/>
      </w:pPr>
    </w:p>
    <w:p w:rsidR="00000000" w:rsidRPr="006A12B6" w:rsidP="006A12B6">
      <w:pPr>
        <w:pStyle w:val="Heading1"/>
      </w:pPr>
      <w:bookmarkStart w:id="12" w:name="O_895269"/>
      <w:bookmarkEnd w:id="12"/>
      <w:r w:rsidRPr="006A12B6">
        <w:t>Knowledge Evidence</w:t>
      </w:r>
    </w:p>
    <w:p w:rsidR="00000000" w:rsidRPr="006A12B6" w:rsidP="001367D6">
      <w:pPr>
        <w:pStyle w:val="BodyText"/>
      </w:pPr>
      <w:r w:rsidRPr="006A12B6">
        <w:t xml:space="preserve">The candidate must demonstrate a factual, technical, procedural and theoretical knowledge of: </w:t>
      </w:r>
    </w:p>
    <w:p w:rsidR="00000000" w:rsidRPr="006A12B6" w:rsidP="006A12B6">
      <w:pPr>
        <w:pStyle w:val="ListBullet"/>
      </w:pPr>
      <w:r w:rsidRPr="006A12B6">
        <w:t>workplace health and safety and Quality Assurance (QA) requirements associated with the operation of a blood processing pla</w:t>
      </w:r>
      <w:r w:rsidRPr="006A12B6">
        <w:t>nt</w:t>
      </w:r>
    </w:p>
    <w:p w:rsidR="00000000" w:rsidRPr="006A12B6" w:rsidP="006A12B6">
      <w:pPr>
        <w:pStyle w:val="ListBullet"/>
      </w:pPr>
      <w:r w:rsidRPr="006A12B6">
        <w:t>general principles of blood processing</w:t>
      </w:r>
    </w:p>
    <w:p w:rsidR="00000000" w:rsidRPr="006A12B6" w:rsidP="006A12B6">
      <w:pPr>
        <w:pStyle w:val="ListBullet"/>
      </w:pPr>
      <w:r w:rsidRPr="006A12B6">
        <w:t>qualities of raw materials and final product</w:t>
      </w:r>
    </w:p>
    <w:p w:rsidR="00000000" w:rsidRPr="006A12B6" w:rsidP="006A12B6">
      <w:pPr>
        <w:pStyle w:val="ListBullet"/>
      </w:pPr>
      <w:r w:rsidRPr="006A12B6">
        <w:t>work instructions for the operation of a blood processing plant</w:t>
      </w:r>
    </w:p>
    <w:p w:rsidR="00000000" w:rsidRPr="006A12B6" w:rsidP="006A12B6">
      <w:pPr>
        <w:pStyle w:val="ListBullet"/>
      </w:pPr>
      <w:r w:rsidRPr="006A12B6">
        <w:t>relevant regulatory and workplace requirements</w:t>
      </w:r>
    </w:p>
    <w:p w:rsidR="00000000" w:rsidRPr="006A12B6" w:rsidP="006A12B6">
      <w:pPr>
        <w:pStyle w:val="ListBullet"/>
      </w:pPr>
      <w:r w:rsidRPr="006A12B6">
        <w:t>workplace and customer blood meal specifications</w:t>
      </w:r>
    </w:p>
    <w:p w:rsidR="00000000" w:rsidRPr="006A12B6" w:rsidP="006A12B6">
      <w:pPr>
        <w:pStyle w:val="AllowPageBreak"/>
      </w:pPr>
    </w:p>
    <w:p w:rsidR="00000000" w:rsidRPr="006A12B6" w:rsidP="006A12B6">
      <w:pPr>
        <w:pStyle w:val="Heading1"/>
      </w:pPr>
      <w:bookmarkStart w:id="13" w:name="O_895270"/>
      <w:bookmarkEnd w:id="13"/>
      <w:r w:rsidRPr="006A12B6">
        <w:t>Assessment Conditions</w:t>
      </w:r>
    </w:p>
    <w:p w:rsidR="00000000" w:rsidRPr="006A12B6" w:rsidP="001367D6">
      <w:pPr>
        <w:pStyle w:val="BodyText"/>
      </w:pPr>
      <w:r w:rsidRPr="006A12B6">
        <w:t>Competency must be demonstrated at the normal rate of production for that rendering plant.</w:t>
      </w:r>
    </w:p>
    <w:p w:rsidR="00000000" w:rsidRPr="006A12B6" w:rsidP="001367D6">
      <w:pPr>
        <w:pStyle w:val="BodyText"/>
      </w:pPr>
      <w:r w:rsidRPr="006A12B6">
        <w:t>Assessment must be conducted in a registered, operating meat rendering plant.</w:t>
      </w:r>
    </w:p>
    <w:p w:rsidR="00000000" w:rsidRPr="006A12B6" w:rsidP="001367D6">
      <w:pPr>
        <w:pStyle w:val="BodyText"/>
      </w:pPr>
      <w:r w:rsidRPr="006A12B6">
        <w:t>As a minimum, the following three forms of assessment m</w:t>
      </w:r>
      <w:r w:rsidRPr="006A12B6">
        <w:t>ust be used:</w:t>
      </w:r>
    </w:p>
    <w:p w:rsidR="00000000" w:rsidRPr="006A12B6" w:rsidP="006A12B6">
      <w:pPr>
        <w:pStyle w:val="ListBullet"/>
      </w:pPr>
      <w:r w:rsidRPr="006A12B6">
        <w:t>quiz of underpinning knowledge</w:t>
      </w:r>
    </w:p>
    <w:p w:rsidR="00000000" w:rsidRPr="006A12B6" w:rsidP="006A12B6">
      <w:pPr>
        <w:pStyle w:val="ListBullet"/>
      </w:pPr>
      <w:r w:rsidRPr="006A12B6">
        <w:t xml:space="preserve">workplace demonstration </w:t>
      </w:r>
    </w:p>
    <w:p w:rsidR="00000000" w:rsidRPr="006A12B6" w:rsidP="006A12B6">
      <w:pPr>
        <w:pStyle w:val="ListBullet"/>
      </w:pPr>
      <w:r w:rsidRPr="006A12B6">
        <w:t>workplace referee or third-party report of performance over time</w:t>
      </w:r>
    </w:p>
    <w:p w:rsidR="00000000" w:rsidRPr="006A12B6" w:rsidP="006A12B6">
      <w:pPr>
        <w:pStyle w:val="BodyText"/>
      </w:pPr>
    </w:p>
    <w:p w:rsidR="00000000" w:rsidRPr="006A12B6" w:rsidP="001367D6">
      <w:pPr>
        <w:pStyle w:val="BodyText"/>
      </w:pPr>
      <w:r w:rsidRPr="006A12B6">
        <w:t>Assessors must satisfy the current standards for RTOs.</w:t>
      </w:r>
    </w:p>
    <w:p w:rsidR="00000000" w:rsidRPr="006A12B6" w:rsidP="006A12B6">
      <w:pPr>
        <w:pStyle w:val="Heading1"/>
      </w:pPr>
      <w:bookmarkStart w:id="14" w:name="O_895273"/>
      <w:bookmarkEnd w:id="14"/>
      <w:r w:rsidRPr="006A12B6">
        <w:t>Links</w:t>
      </w:r>
    </w:p>
    <w:p w:rsidR="00000000" w:rsidRPr="006A12B6" w:rsidP="001367D6">
      <w:pPr>
        <w:pStyle w:val="BodyText"/>
      </w:pPr>
      <w:r w:rsidRPr="006A12B6">
        <w:t>Companion Volume implementation guides are</w:t>
      </w:r>
      <w:r w:rsidRPr="006A12B6">
        <w:t xml:space="preserve">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5923AB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6A12B6" w:rsidP="006A12B6"/>
    <w:sectPr w:rsidSect="006A12B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2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2B6" w:rsidRPr="001367D6" w:rsidP="001367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2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7D6" w:rsidP="006A12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367D6" w:rsidP="006A12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367D6" w:rsidP="006A12B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2B6" w:rsidP="006A12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367D6">
      <w:t>Approved</w:t>
    </w:r>
    <w:r w:rsidR="001367D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367D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367D6">
      <w:rPr>
        <w:noProof/>
      </w:rPr>
      <w:t>4</w:t>
    </w:r>
    <w:r>
      <w:rPr>
        <w:noProof/>
      </w:rPr>
      <w:fldChar w:fldCharType="end"/>
    </w:r>
  </w:p>
  <w:p w:rsidR="006A12B6" w:rsidP="006A12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367D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367D6">
      <w:t>Skills Insight</w:t>
    </w:r>
    <w:r w:rsidR="001367D6">
      <w:fldChar w:fldCharType="end"/>
    </w:r>
  </w:p>
  <w:p w:rsidR="006A12B6" w:rsidP="006A12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2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7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12B6" w:rsidRPr="001367D6" w:rsidP="001367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2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7D6" w:rsidRPr="002D2AF8" w:rsidP="006A12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AMPA3088 Operate blood processing plant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367D6" w:rsidP="006A12B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2B6" w:rsidRPr="002D2AF8" w:rsidP="006A12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367D6">
      <w:t>AMPA3088 Operate blood processing plant</w:t>
    </w:r>
    <w:r w:rsidR="001367D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367D6">
      <w:rPr>
        <w:noProof/>
      </w:rPr>
      <w:t>2 March 2025</w:t>
    </w:r>
    <w:r>
      <w:fldChar w:fldCharType="end"/>
    </w:r>
  </w:p>
  <w:p w:rsidR="006A12B6" w:rsidP="006A12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30668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D9AFE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12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12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12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12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12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12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12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12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12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12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12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12B6"/>
  </w:style>
  <w:style w:type="character" w:customStyle="1" w:styleId="Heading1Char">
    <w:name w:val="Heading 1 Char"/>
    <w:basedOn w:val="DefaultParagraphFont"/>
    <w:link w:val="Heading1"/>
    <w:rsid w:val="006A12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12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12B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A12B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A12B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A12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A12B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A12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A12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12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12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12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12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12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12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12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12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12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12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12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12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12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12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12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12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12B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A12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A12B6"/>
    <w:rPr>
      <w:b/>
      <w:spacing w:val="0"/>
    </w:rPr>
  </w:style>
  <w:style w:type="paragraph" w:customStyle="1" w:styleId="SuperTitle">
    <w:name w:val="SuperTitle"/>
    <w:basedOn w:val="Title"/>
    <w:rsid w:val="006A12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12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12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A12B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A12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12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12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12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12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12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12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12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12B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12B6"/>
    <w:rPr>
      <w:i/>
    </w:rPr>
  </w:style>
  <w:style w:type="paragraph" w:styleId="Caption">
    <w:name w:val="caption"/>
    <w:basedOn w:val="BodyText"/>
    <w:next w:val="Normal"/>
    <w:qFormat/>
    <w:rsid w:val="006A12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12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12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12B6"/>
  </w:style>
  <w:style w:type="paragraph" w:styleId="TableofFigures">
    <w:name w:val="table of figures"/>
    <w:basedOn w:val="Normal"/>
    <w:next w:val="Normal"/>
    <w:semiHidden/>
    <w:rsid w:val="006A12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12B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A12B6"/>
    <w:rPr>
      <w:rFonts w:ascii="Wingdings" w:hAnsi="Wingdings"/>
    </w:rPr>
  </w:style>
  <w:style w:type="character" w:customStyle="1" w:styleId="HotSpot">
    <w:name w:val="HotSpot"/>
    <w:rsid w:val="006A12B6"/>
    <w:rPr>
      <w:color w:val="0033CC"/>
      <w:u w:val="none"/>
    </w:rPr>
  </w:style>
  <w:style w:type="paragraph" w:customStyle="1" w:styleId="BodyTextRight">
    <w:name w:val="Body Text Right"/>
    <w:basedOn w:val="BodyText"/>
    <w:rsid w:val="006A12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12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12B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12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12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12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12B6"/>
    <w:rPr>
      <w:sz w:val="32"/>
    </w:rPr>
  </w:style>
  <w:style w:type="paragraph" w:customStyle="1" w:styleId="HeadingProcedure">
    <w:name w:val="Heading Procedure"/>
    <w:basedOn w:val="HeadingBase"/>
    <w:next w:val="Normal"/>
    <w:rsid w:val="006A12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12B6"/>
    <w:pPr>
      <w:spacing w:before="60" w:after="60"/>
    </w:pPr>
  </w:style>
  <w:style w:type="paragraph" w:styleId="ListContinue">
    <w:name w:val="List Continue"/>
    <w:basedOn w:val="List"/>
    <w:rsid w:val="006A12B6"/>
    <w:pPr>
      <w:ind w:firstLine="0"/>
    </w:pPr>
  </w:style>
  <w:style w:type="paragraph" w:customStyle="1" w:styleId="ListNote">
    <w:name w:val="List Note"/>
    <w:basedOn w:val="List"/>
    <w:rsid w:val="006A12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12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12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12B6"/>
    <w:rPr>
      <w:rFonts w:ascii="Courier New" w:hAnsi="Courier New"/>
    </w:rPr>
  </w:style>
  <w:style w:type="paragraph" w:customStyle="1" w:styleId="NoteBullet">
    <w:name w:val="Note Bullet"/>
    <w:basedOn w:val="Note"/>
    <w:rsid w:val="006A12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12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12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12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12B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A12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12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12B6"/>
    <w:rPr>
      <w:b/>
      <w:smallCaps/>
    </w:rPr>
  </w:style>
  <w:style w:type="paragraph" w:customStyle="1" w:styleId="TableListNumber">
    <w:name w:val="Table List Number"/>
    <w:basedOn w:val="ListNumber"/>
    <w:rsid w:val="006A12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12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12B6"/>
    <w:pPr>
      <w:numPr>
        <w:numId w:val="8"/>
      </w:numPr>
    </w:pPr>
  </w:style>
  <w:style w:type="paragraph" w:customStyle="1" w:styleId="ListAlpha2">
    <w:name w:val="List Alpha 2"/>
    <w:basedOn w:val="List2"/>
    <w:rsid w:val="006A12B6"/>
    <w:pPr>
      <w:numPr>
        <w:numId w:val="7"/>
      </w:numPr>
    </w:pPr>
  </w:style>
  <w:style w:type="paragraph" w:styleId="List2">
    <w:name w:val="List 2"/>
    <w:basedOn w:val="BodyText"/>
    <w:rsid w:val="006A12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12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12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12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12B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12B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A12B6"/>
    <w:pPr>
      <w:numPr>
        <w:numId w:val="3"/>
      </w:numPr>
    </w:pPr>
  </w:style>
  <w:style w:type="paragraph" w:styleId="ListContinue2">
    <w:name w:val="List Continue 2"/>
    <w:basedOn w:val="List2"/>
    <w:rsid w:val="006A12B6"/>
    <w:pPr>
      <w:ind w:firstLine="0"/>
    </w:pPr>
  </w:style>
  <w:style w:type="paragraph" w:styleId="ListContinue3">
    <w:name w:val="List Continue 3"/>
    <w:basedOn w:val="List3"/>
    <w:rsid w:val="006A12B6"/>
    <w:pPr>
      <w:ind w:left="1021" w:firstLine="0"/>
    </w:pPr>
  </w:style>
  <w:style w:type="paragraph" w:styleId="ListContinue4">
    <w:name w:val="List Continue 4"/>
    <w:basedOn w:val="List4"/>
    <w:rsid w:val="006A12B6"/>
    <w:pPr>
      <w:ind w:firstLine="0"/>
    </w:pPr>
  </w:style>
  <w:style w:type="paragraph" w:styleId="ListContinue5">
    <w:name w:val="List Continue 5"/>
    <w:basedOn w:val="List5"/>
    <w:rsid w:val="006A12B6"/>
    <w:pPr>
      <w:ind w:firstLine="0"/>
    </w:pPr>
  </w:style>
  <w:style w:type="paragraph" w:styleId="ListNumber3">
    <w:name w:val="List Number 3"/>
    <w:basedOn w:val="List3"/>
    <w:rsid w:val="006A12B6"/>
    <w:pPr>
      <w:numPr>
        <w:numId w:val="4"/>
      </w:numPr>
    </w:pPr>
  </w:style>
  <w:style w:type="paragraph" w:styleId="ListNumber4">
    <w:name w:val="List Number 4"/>
    <w:basedOn w:val="List4"/>
    <w:rsid w:val="006A12B6"/>
    <w:pPr>
      <w:numPr>
        <w:numId w:val="5"/>
      </w:numPr>
    </w:pPr>
  </w:style>
  <w:style w:type="paragraph" w:styleId="ListNumber5">
    <w:name w:val="List Number 5"/>
    <w:basedOn w:val="List5"/>
    <w:rsid w:val="006A12B6"/>
    <w:pPr>
      <w:numPr>
        <w:numId w:val="6"/>
      </w:numPr>
    </w:pPr>
  </w:style>
  <w:style w:type="paragraph" w:styleId="BlockText">
    <w:name w:val="Block Text"/>
    <w:basedOn w:val="Normal"/>
    <w:rsid w:val="006A12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12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12B6"/>
    <w:rPr>
      <w:sz w:val="16"/>
      <w:vertAlign w:val="superscript"/>
    </w:rPr>
  </w:style>
  <w:style w:type="character" w:customStyle="1" w:styleId="Symbols">
    <w:name w:val="Symbols"/>
    <w:basedOn w:val="DefaultParagraphFont"/>
    <w:rsid w:val="006A12B6"/>
    <w:rPr>
      <w:rFonts w:ascii="Symbol" w:hAnsi="Symbol"/>
    </w:rPr>
  </w:style>
  <w:style w:type="character" w:customStyle="1" w:styleId="MenuOptions">
    <w:name w:val="Menu Options"/>
    <w:basedOn w:val="DefaultParagraphFont"/>
    <w:rsid w:val="006A12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12B6"/>
    <w:rPr>
      <w:b/>
    </w:rPr>
  </w:style>
  <w:style w:type="character" w:customStyle="1" w:styleId="Underlined">
    <w:name w:val="Underlined"/>
    <w:basedOn w:val="DefaultParagraphFont"/>
    <w:rsid w:val="006A12B6"/>
    <w:rPr>
      <w:u w:val="single"/>
    </w:rPr>
  </w:style>
  <w:style w:type="paragraph" w:customStyle="1" w:styleId="TableBodyTextRight">
    <w:name w:val="Table Body Text Right"/>
    <w:basedOn w:val="TableBodyText"/>
    <w:rsid w:val="006A12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12B6"/>
    <w:rPr>
      <w:sz w:val="18"/>
    </w:rPr>
  </w:style>
  <w:style w:type="paragraph" w:customStyle="1" w:styleId="BodySmallRight">
    <w:name w:val="Body Small Right"/>
    <w:basedOn w:val="BodyTextRight"/>
    <w:rsid w:val="006A12B6"/>
    <w:rPr>
      <w:sz w:val="18"/>
      <w:szCs w:val="18"/>
    </w:rPr>
  </w:style>
  <w:style w:type="paragraph" w:customStyle="1" w:styleId="MarginEdition">
    <w:name w:val="Margin Edition"/>
    <w:basedOn w:val="MarginNote"/>
    <w:rsid w:val="006A12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12B6"/>
    <w:rPr>
      <w:sz w:val="2"/>
      <w:szCs w:val="2"/>
    </w:rPr>
  </w:style>
  <w:style w:type="character" w:customStyle="1" w:styleId="Small">
    <w:name w:val="Small"/>
    <w:basedOn w:val="DefaultParagraphFont"/>
    <w:rsid w:val="006A12B6"/>
    <w:rPr>
      <w:sz w:val="16"/>
    </w:rPr>
  </w:style>
  <w:style w:type="paragraph" w:customStyle="1" w:styleId="WideTable">
    <w:name w:val="Wide Table"/>
    <w:basedOn w:val="Normal"/>
    <w:rsid w:val="006A12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12B6"/>
  </w:style>
  <w:style w:type="paragraph" w:styleId="Quote">
    <w:name w:val="Quote"/>
    <w:basedOn w:val="Heading1"/>
    <w:link w:val="QuoteChar"/>
    <w:qFormat/>
    <w:rsid w:val="006A12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12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12B6"/>
    <w:pPr>
      <w:pageBreakBefore/>
    </w:pPr>
  </w:style>
  <w:style w:type="paragraph" w:customStyle="1" w:styleId="Border">
    <w:name w:val="Border"/>
    <w:basedOn w:val="Normal"/>
    <w:qFormat/>
    <w:rsid w:val="006A12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12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12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12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12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12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12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12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12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12B6"/>
    <w:rPr>
      <w:u w:val="single"/>
    </w:rPr>
  </w:style>
  <w:style w:type="character" w:customStyle="1" w:styleId="BoldandItalics">
    <w:name w:val="Bold and Italics"/>
    <w:qFormat/>
    <w:rsid w:val="006A12B6"/>
    <w:rPr>
      <w:b/>
      <w:i/>
      <w:u w:val="none"/>
    </w:rPr>
  </w:style>
  <w:style w:type="paragraph" w:styleId="BalloonText">
    <w:name w:val="Balloon Text"/>
    <w:basedOn w:val="Normal"/>
    <w:link w:val="BalloonTextChar"/>
    <w:rsid w:val="006A12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12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12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12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12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12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12B6"/>
    <w:pPr>
      <w:spacing w:before="0" w:after="0"/>
    </w:pPr>
  </w:style>
  <w:style w:type="paragraph" w:customStyle="1" w:styleId="BodyTextBold">
    <w:name w:val="Body Text Bold"/>
    <w:basedOn w:val="BodyText"/>
    <w:qFormat/>
    <w:rsid w:val="006A12B6"/>
    <w:rPr>
      <w:b/>
    </w:rPr>
  </w:style>
  <w:style w:type="character" w:styleId="Hyperlink">
    <w:name w:val="Hyperlink"/>
    <w:basedOn w:val="DefaultParagraphFont"/>
    <w:uiPriority w:val="99"/>
    <w:unhideWhenUsed/>
    <w:rsid w:val="001367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551</Words>
  <Characters>3593</Characters>
  <Application>Microsoft Office Word</Application>
  <DocSecurity>0</DocSecurity>
  <Lines>133</Lines>
  <Paragraphs>96</Paragraphs>
  <ScaleCrop>false</ScaleCrop>
  <Company>Author-it Software Corporation Ltd.</Company>
  <LinksUpToDate>false</LinksUpToDate>
  <CharactersWithSpaces>4048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AMPA3088 Operate blood processing plant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2025-03-01T17:39:00Z</dcterms:created>
  <dcterms:modified xsi:type="dcterms:W3CDTF">2025-03-01T17:39:00Z</dcterms:modified>
</cp:coreProperties>
</file>