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5812" w:rsidP="000558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AMPA3087 Operate tallow processing plant</w:t>
      </w:r>
      <w:r>
        <w:fldChar w:fldCharType="end"/>
      </w:r>
    </w:p>
    <w:p w:rsidR="00055812" w:rsidP="00055812">
      <w:pPr>
        <w:pStyle w:val="Version"/>
        <w:sectPr w:rsidSect="007777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77B9" w:rsidP="007777B9">
      <w:pPr>
        <w:pStyle w:val="SuperHeading"/>
      </w:pPr>
      <w:r w:rsidRPr="007777B9">
        <w:t>AMPA3087 Operate tallow processing plant</w:t>
      </w:r>
    </w:p>
    <w:p w:rsidR="00000000" w:rsidRPr="007777B9" w:rsidP="007777B9">
      <w:pPr>
        <w:pStyle w:val="Heading1"/>
      </w:pPr>
      <w:bookmarkStart w:id="1" w:name="O_895181"/>
      <w:bookmarkEnd w:id="1"/>
      <w:r w:rsidRPr="007777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77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7B9">
            <w:pPr>
              <w:pStyle w:val="TableHeading"/>
              <w:rPr>
                <w:lang w:val="en-NZ"/>
              </w:rPr>
            </w:pPr>
            <w:r w:rsidRPr="007777B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7B9">
            <w:pPr>
              <w:pStyle w:val="TableHeading"/>
              <w:rPr>
                <w:lang w:val="en-NZ"/>
              </w:rPr>
            </w:pPr>
            <w:r w:rsidRPr="007777B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7B9">
            <w:pPr>
              <w:pStyle w:val="TableHeading"/>
              <w:rPr>
                <w:lang w:val="en-NZ"/>
              </w:rPr>
            </w:pPr>
            <w:r w:rsidRPr="007777B9">
              <w:t>Comment</w:t>
            </w:r>
          </w:p>
        </w:tc>
      </w:tr>
      <w:tr w:rsidTr="00777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7B9">
            <w:pPr>
              <w:pStyle w:val="BodyText"/>
              <w:rPr>
                <w:lang w:val="en-NZ"/>
              </w:rPr>
            </w:pPr>
            <w:r w:rsidRPr="007777B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7B9">
            <w:pPr>
              <w:pStyle w:val="BodyText"/>
              <w:rPr>
                <w:lang w:val="en-NZ"/>
              </w:rPr>
            </w:pPr>
            <w:r w:rsidRPr="007777B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7B9" w:rsidP="007777B9">
            <w:pPr>
              <w:pStyle w:val="BodyText"/>
            </w:pPr>
            <w:r w:rsidRPr="007777B9">
              <w:t>Initial release</w:t>
            </w:r>
          </w:p>
        </w:tc>
      </w:tr>
    </w:tbl>
    <w:p w:rsidR="00000000" w:rsidRPr="007777B9" w:rsidP="007777B9">
      <w:pPr>
        <w:pStyle w:val="BodyText"/>
      </w:pPr>
    </w:p>
    <w:p w:rsidR="00000000" w:rsidRPr="007777B9" w:rsidP="007777B9">
      <w:pPr>
        <w:pStyle w:val="AllowPageBreak"/>
      </w:pPr>
    </w:p>
    <w:p w:rsidR="00000000" w:rsidRPr="007777B9" w:rsidP="007777B9">
      <w:pPr>
        <w:pStyle w:val="Heading1"/>
      </w:pPr>
      <w:bookmarkStart w:id="2" w:name="O_895182"/>
      <w:bookmarkEnd w:id="2"/>
      <w:r w:rsidRPr="007777B9">
        <w:t>Application</w:t>
      </w:r>
    </w:p>
    <w:p w:rsidR="00000000" w:rsidRPr="007777B9" w:rsidP="00055812">
      <w:pPr>
        <w:pStyle w:val="BodyText"/>
      </w:pPr>
      <w:r w:rsidRPr="007777B9">
        <w:t>This unit describes the skills and knowledge required to produce tallow from rendered meat product.</w:t>
      </w:r>
    </w:p>
    <w:p w:rsidR="00000000" w:rsidRPr="007777B9" w:rsidP="00055812">
      <w:pPr>
        <w:pStyle w:val="BodyText"/>
      </w:pPr>
      <w:r w:rsidRPr="007777B9">
        <w:t>This unit is applicable to workers in rendering plants.</w:t>
      </w:r>
    </w:p>
    <w:p w:rsidR="00000000" w:rsidRPr="007777B9" w:rsidP="00055812">
      <w:pPr>
        <w:pStyle w:val="BodyText"/>
      </w:pPr>
      <w:r w:rsidRPr="007777B9">
        <w:t>All work should be carried out to comply with workplace procedures, customer requirements and product specifications.</w:t>
      </w:r>
    </w:p>
    <w:p w:rsidR="00000000" w:rsidRPr="007777B9" w:rsidP="00055812">
      <w:pPr>
        <w:pStyle w:val="BodyText"/>
      </w:pPr>
      <w:r w:rsidRPr="007777B9">
        <w:t>This unit applies to individuals who work under broad direction and take respons</w:t>
      </w:r>
      <w:r w:rsidRPr="007777B9">
        <w:t>ibility for their own work including limited responsibility for the work of others. They provide and communicate solutions to a range of predictable problems.</w:t>
      </w:r>
    </w:p>
    <w:p w:rsidR="00000000" w:rsidRPr="007777B9" w:rsidP="00055812">
      <w:pPr>
        <w:pStyle w:val="BodyText"/>
      </w:pPr>
      <w:r w:rsidRPr="007777B9">
        <w:t xml:space="preserve">No occupational licensing, legislative or certification requirements are known to apply to this </w:t>
      </w:r>
      <w:r w:rsidRPr="007777B9">
        <w:t>unit at the time of publication.</w:t>
      </w:r>
    </w:p>
    <w:p w:rsidR="00000000" w:rsidRPr="007777B9" w:rsidP="00055812">
      <w:pPr>
        <w:pStyle w:val="BodyText"/>
      </w:pPr>
      <w:r w:rsidRPr="007777B9">
        <w:t xml:space="preserve">This unit must be delivered and assessed in the context of Australian meat processing standards and regulations.  </w:t>
      </w:r>
    </w:p>
    <w:p w:rsidR="00000000" w:rsidRPr="007777B9" w:rsidP="007777B9">
      <w:pPr>
        <w:pStyle w:val="Heading1"/>
      </w:pPr>
      <w:bookmarkStart w:id="3" w:name="O_895183"/>
      <w:bookmarkEnd w:id="3"/>
      <w:r w:rsidRPr="007777B9">
        <w:t>Pre-requisite Unit</w:t>
      </w:r>
    </w:p>
    <w:p w:rsidR="00000000" w:rsidRPr="007777B9" w:rsidP="00055812">
      <w:pPr>
        <w:pStyle w:val="BodyText"/>
      </w:pPr>
      <w:r w:rsidRPr="007777B9">
        <w:t>Nil.</w:t>
      </w:r>
    </w:p>
    <w:p w:rsidR="00000000" w:rsidRPr="007777B9" w:rsidP="007777B9">
      <w:pPr>
        <w:pStyle w:val="Heading1"/>
      </w:pPr>
      <w:bookmarkStart w:id="4" w:name="O_895185"/>
      <w:bookmarkEnd w:id="4"/>
      <w:r w:rsidRPr="007777B9">
        <w:t>Unit Sector</w:t>
      </w:r>
    </w:p>
    <w:p w:rsidR="00000000" w:rsidRPr="007777B9" w:rsidP="007777B9">
      <w:pPr>
        <w:pStyle w:val="Heading1"/>
      </w:pPr>
      <w:bookmarkStart w:id="5" w:name="O_895186"/>
      <w:bookmarkEnd w:id="5"/>
      <w:r w:rsidRPr="007777B9">
        <w:t>Elements and Performa</w:t>
      </w:r>
      <w:r w:rsidRPr="007777B9">
        <w:t>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05581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7B9">
            <w:pPr>
              <w:pStyle w:val="TableHeading"/>
              <w:rPr>
                <w:lang w:val="en-NZ"/>
              </w:rPr>
            </w:pPr>
            <w:r w:rsidRPr="007777B9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7B9">
            <w:pPr>
              <w:pStyle w:val="TableHeading"/>
              <w:rPr>
                <w:lang w:val="en-NZ"/>
              </w:rPr>
            </w:pPr>
            <w:r w:rsidRPr="007777B9">
              <w:t>Performance criteria</w:t>
            </w:r>
          </w:p>
        </w:tc>
      </w:tr>
      <w:tr w:rsidTr="0005581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7B9">
            <w:pPr>
              <w:pStyle w:val="BodyText"/>
              <w:rPr>
                <w:lang w:val="en-NZ"/>
              </w:rPr>
            </w:pPr>
            <w:r w:rsidRPr="007777B9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7B9">
            <w:pPr>
              <w:pStyle w:val="BodyText"/>
              <w:rPr>
                <w:lang w:val="en-NZ"/>
              </w:rPr>
            </w:pPr>
            <w:r w:rsidRPr="007777B9">
              <w:t>Performance criteria describe the performance needed to demonstrate achievement of the element.</w:t>
            </w:r>
          </w:p>
        </w:tc>
      </w:tr>
      <w:tr w:rsidTr="0005581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7B9">
            <w:pPr>
              <w:pStyle w:val="List"/>
              <w:rPr>
                <w:lang w:val="en-NZ"/>
              </w:rPr>
            </w:pPr>
            <w:r w:rsidRPr="007777B9">
              <w:t>1.</w:t>
            </w:r>
            <w:r w:rsidRPr="007777B9">
              <w:tab/>
              <w:t>Press extracted tallow from cooked meal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7B9" w:rsidP="007777B9">
            <w:pPr>
              <w:pStyle w:val="List"/>
            </w:pPr>
            <w:r w:rsidRPr="007777B9">
              <w:t>1.1</w:t>
            </w:r>
            <w:r w:rsidRPr="007777B9">
              <w:tab/>
            </w:r>
            <w:r w:rsidRPr="007777B9">
              <w:t>Monitor flow of cooked waste</w:t>
            </w:r>
          </w:p>
          <w:p w:rsidR="00000000" w:rsidRPr="007777B9" w:rsidP="007777B9">
            <w:pPr>
              <w:pStyle w:val="List"/>
            </w:pPr>
            <w:r w:rsidRPr="007777B9">
              <w:t>1.2</w:t>
            </w:r>
            <w:r w:rsidRPr="007777B9">
              <w:tab/>
              <w:t>Operate and monitor presses in accordance with work instructions</w:t>
            </w:r>
          </w:p>
          <w:p w:rsidR="00000000" w:rsidP="007777B9">
            <w:pPr>
              <w:pStyle w:val="List"/>
              <w:rPr>
                <w:lang w:val="en-NZ"/>
              </w:rPr>
            </w:pPr>
            <w:r w:rsidRPr="007777B9">
              <w:t>1.3</w:t>
            </w:r>
            <w:r w:rsidRPr="007777B9">
              <w:tab/>
              <w:t>Identify and comply with workplace health and safety requirements</w:t>
            </w:r>
          </w:p>
        </w:tc>
      </w:tr>
      <w:tr w:rsidTr="0005581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7B9">
            <w:pPr>
              <w:pStyle w:val="List"/>
              <w:rPr>
                <w:lang w:val="en-NZ"/>
              </w:rPr>
            </w:pPr>
            <w:r w:rsidRPr="007777B9">
              <w:t>2.</w:t>
            </w:r>
            <w:r w:rsidRPr="007777B9">
              <w:tab/>
              <w:t>Process tallow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7B9" w:rsidP="007777B9">
            <w:pPr>
              <w:pStyle w:val="List"/>
            </w:pPr>
            <w:r w:rsidRPr="007777B9">
              <w:t>2.1</w:t>
            </w:r>
            <w:r w:rsidRPr="007777B9">
              <w:tab/>
            </w:r>
            <w:r w:rsidRPr="007777B9">
              <w:t>Carry out start-up and shut-down procedures in accordance with workplace requirements</w:t>
            </w:r>
          </w:p>
          <w:p w:rsidR="00000000" w:rsidRPr="007777B9" w:rsidP="007777B9">
            <w:pPr>
              <w:pStyle w:val="List"/>
            </w:pPr>
            <w:r w:rsidRPr="007777B9">
              <w:t>2.2</w:t>
            </w:r>
            <w:r w:rsidRPr="007777B9">
              <w:tab/>
              <w:t>Monitor screening of solids from tallow</w:t>
            </w:r>
          </w:p>
          <w:p w:rsidR="00000000" w:rsidRPr="007777B9" w:rsidP="007777B9">
            <w:pPr>
              <w:pStyle w:val="List"/>
            </w:pPr>
            <w:r w:rsidRPr="007777B9">
              <w:t>2.3</w:t>
            </w:r>
            <w:r w:rsidRPr="007777B9">
              <w:tab/>
              <w:t>Separate tallow</w:t>
            </w:r>
          </w:p>
          <w:p w:rsidR="00000000" w:rsidRPr="007777B9" w:rsidP="007777B9">
            <w:pPr>
              <w:pStyle w:val="List"/>
            </w:pPr>
            <w:r w:rsidRPr="007777B9">
              <w:t>2.4</w:t>
            </w:r>
            <w:r w:rsidRPr="007777B9">
              <w:tab/>
              <w:t>Take tallow samples</w:t>
            </w:r>
          </w:p>
          <w:p w:rsidR="00000000" w:rsidRPr="007777B9" w:rsidP="007777B9">
            <w:pPr>
              <w:pStyle w:val="List"/>
            </w:pPr>
            <w:r w:rsidRPr="007777B9">
              <w:t>2.5</w:t>
            </w:r>
            <w:r w:rsidRPr="007777B9">
              <w:tab/>
              <w:t>Visually monitor tallow quality and provide feedback to supervisor</w:t>
            </w:r>
          </w:p>
          <w:p w:rsidR="00000000" w:rsidRPr="007777B9" w:rsidP="007777B9">
            <w:pPr>
              <w:pStyle w:val="List"/>
            </w:pPr>
            <w:r w:rsidRPr="007777B9">
              <w:t>2.6</w:t>
            </w:r>
            <w:r w:rsidRPr="007777B9">
              <w:tab/>
              <w:t xml:space="preserve">Follow </w:t>
            </w:r>
            <w:r w:rsidRPr="007777B9">
              <w:t>work instructions for tallow production</w:t>
            </w:r>
          </w:p>
          <w:p w:rsidR="00000000" w:rsidP="007777B9">
            <w:pPr>
              <w:pStyle w:val="List"/>
              <w:rPr>
                <w:lang w:val="en-NZ"/>
              </w:rPr>
            </w:pPr>
            <w:r w:rsidRPr="007777B9">
              <w:t>2.7</w:t>
            </w:r>
            <w:r w:rsidRPr="007777B9">
              <w:tab/>
              <w:t>Follow workplace health and safety procedures</w:t>
            </w:r>
          </w:p>
        </w:tc>
      </w:tr>
      <w:tr w:rsidTr="0005581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7B9">
            <w:pPr>
              <w:pStyle w:val="List"/>
              <w:rPr>
                <w:lang w:val="en-NZ"/>
              </w:rPr>
            </w:pPr>
            <w:r w:rsidRPr="007777B9">
              <w:t>3.</w:t>
            </w:r>
            <w:r w:rsidRPr="007777B9">
              <w:tab/>
              <w:t>Ensure the quality of tallow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7B9" w:rsidP="007777B9">
            <w:pPr>
              <w:pStyle w:val="List"/>
            </w:pPr>
            <w:r w:rsidRPr="007777B9">
              <w:t>3.1</w:t>
            </w:r>
            <w:r w:rsidRPr="007777B9">
              <w:tab/>
              <w:t>Identify tallow specifications</w:t>
            </w:r>
          </w:p>
          <w:p w:rsidR="00000000" w:rsidP="007777B9">
            <w:pPr>
              <w:pStyle w:val="List"/>
              <w:rPr>
                <w:lang w:val="en-NZ"/>
              </w:rPr>
            </w:pPr>
            <w:r w:rsidRPr="007777B9">
              <w:t>3.2</w:t>
            </w:r>
            <w:r w:rsidRPr="007777B9">
              <w:tab/>
              <w:t>Monitor processing conditions that affect tallow quality</w:t>
            </w:r>
          </w:p>
        </w:tc>
      </w:tr>
      <w:tr w:rsidTr="0005581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7B9">
            <w:pPr>
              <w:pStyle w:val="List"/>
              <w:rPr>
                <w:lang w:val="en-NZ"/>
              </w:rPr>
            </w:pPr>
            <w:r w:rsidRPr="007777B9">
              <w:t>4.</w:t>
            </w:r>
            <w:r w:rsidRPr="007777B9">
              <w:tab/>
              <w:t>Contain spillage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7B9" w:rsidP="007777B9">
            <w:pPr>
              <w:pStyle w:val="List"/>
            </w:pPr>
            <w:r w:rsidRPr="007777B9">
              <w:t>4.1</w:t>
            </w:r>
            <w:r w:rsidRPr="007777B9">
              <w:tab/>
              <w:t xml:space="preserve">Contain any </w:t>
            </w:r>
            <w:r w:rsidRPr="007777B9">
              <w:t>spillage of tallow in accordance with workplace requirements</w:t>
            </w:r>
          </w:p>
        </w:tc>
      </w:tr>
    </w:tbl>
    <w:p w:rsidR="00000000" w:rsidRPr="007777B9" w:rsidP="007777B9">
      <w:pPr>
        <w:pStyle w:val="BodyText"/>
      </w:pPr>
    </w:p>
    <w:p w:rsidR="00000000" w:rsidRPr="007777B9" w:rsidP="007777B9">
      <w:pPr>
        <w:pStyle w:val="AllowPageBreak"/>
      </w:pPr>
    </w:p>
    <w:p w:rsidR="00000000" w:rsidRPr="007777B9" w:rsidP="007777B9">
      <w:pPr>
        <w:pStyle w:val="Heading1"/>
      </w:pPr>
      <w:bookmarkStart w:id="6" w:name="O_895187"/>
      <w:bookmarkEnd w:id="6"/>
      <w:r w:rsidRPr="007777B9">
        <w:t>Foundation Skills</w:t>
      </w:r>
    </w:p>
    <w:p w:rsidR="00000000" w:rsidRPr="007777B9" w:rsidP="00055812">
      <w:pPr>
        <w:pStyle w:val="BodyText"/>
      </w:pPr>
      <w:r w:rsidRPr="007777B9">
        <w:t>Foundation Skills essential to performance are explicit in the performance criteria of this unit of competency.</w:t>
      </w:r>
    </w:p>
    <w:p w:rsidR="00000000" w:rsidRPr="007777B9" w:rsidP="007777B9">
      <w:pPr>
        <w:pStyle w:val="Heading1"/>
      </w:pPr>
      <w:bookmarkStart w:id="7" w:name="O_895188"/>
      <w:bookmarkEnd w:id="7"/>
      <w:r w:rsidRPr="007777B9">
        <w:t>Range of Conditions</w:t>
      </w:r>
    </w:p>
    <w:p w:rsidR="00000000" w:rsidRPr="007777B9" w:rsidP="007777B9">
      <w:pPr>
        <w:pStyle w:val="Heading1"/>
      </w:pPr>
      <w:bookmarkStart w:id="8" w:name="O_895189"/>
      <w:bookmarkEnd w:id="8"/>
      <w:r w:rsidRPr="007777B9">
        <w:t>Unit Mapping Information</w:t>
      </w:r>
    </w:p>
    <w:p w:rsidR="00000000" w:rsidRPr="007777B9" w:rsidP="00055812">
      <w:pPr>
        <w:pStyle w:val="BodyText"/>
      </w:pPr>
      <w:r w:rsidRPr="007777B9">
        <w:t>This unit is equivalent to MTMP3086C Operate tallow processing plant.</w:t>
      </w:r>
    </w:p>
    <w:p w:rsidR="00000000" w:rsidRPr="007777B9" w:rsidP="007777B9">
      <w:pPr>
        <w:pStyle w:val="Heading1"/>
      </w:pPr>
      <w:bookmarkStart w:id="9" w:name="O_895196"/>
      <w:bookmarkEnd w:id="9"/>
      <w:r w:rsidRPr="007777B9">
        <w:t>Links</w:t>
      </w:r>
    </w:p>
    <w:p w:rsidR="00000000" w:rsidRPr="007777B9" w:rsidP="00055812">
      <w:pPr>
        <w:pStyle w:val="BodyText"/>
      </w:pPr>
      <w:r w:rsidRPr="007777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A576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777B9" w:rsidP="007777B9"/>
    <w:sectPr w:rsidSect="007777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7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7B9" w:rsidRPr="00055812" w:rsidP="000558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7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812" w:rsidP="007777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5812" w:rsidP="007777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55812" w:rsidP="007777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7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8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77B9" w:rsidRPr="00055812" w:rsidP="000558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7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812" w:rsidRPr="002D2AF8" w:rsidP="007777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AMPA3087 Operate tallow processing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055812" w:rsidP="007777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7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77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77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77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77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77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77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77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77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77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77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77B9"/>
  </w:style>
  <w:style w:type="character" w:customStyle="1" w:styleId="Heading1Char">
    <w:name w:val="Heading 1 Char"/>
    <w:basedOn w:val="DefaultParagraphFont"/>
    <w:link w:val="Heading1"/>
    <w:rsid w:val="007777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77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77B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777B9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7777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777B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777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77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77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77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77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77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77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77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77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77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77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77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77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77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77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77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77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77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77B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777B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777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77B9"/>
    <w:rPr>
      <w:b/>
      <w:spacing w:val="0"/>
    </w:rPr>
  </w:style>
  <w:style w:type="paragraph" w:customStyle="1" w:styleId="SuperTitle">
    <w:name w:val="SuperTitle"/>
    <w:basedOn w:val="Title"/>
    <w:rsid w:val="007777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77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77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77B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77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77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77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77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77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77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77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77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77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77B9"/>
    <w:rPr>
      <w:i/>
    </w:rPr>
  </w:style>
  <w:style w:type="paragraph" w:styleId="Caption">
    <w:name w:val="caption"/>
    <w:basedOn w:val="BodyText"/>
    <w:next w:val="Normal"/>
    <w:qFormat/>
    <w:rsid w:val="007777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77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77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77B9"/>
  </w:style>
  <w:style w:type="paragraph" w:styleId="TableofFigures">
    <w:name w:val="table of figures"/>
    <w:basedOn w:val="Normal"/>
    <w:next w:val="Normal"/>
    <w:semiHidden/>
    <w:rsid w:val="007777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77B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777B9"/>
    <w:rPr>
      <w:rFonts w:ascii="Wingdings" w:hAnsi="Wingdings"/>
    </w:rPr>
  </w:style>
  <w:style w:type="character" w:customStyle="1" w:styleId="HotSpot">
    <w:name w:val="HotSpot"/>
    <w:rsid w:val="007777B9"/>
    <w:rPr>
      <w:color w:val="0033CC"/>
      <w:u w:val="none"/>
    </w:rPr>
  </w:style>
  <w:style w:type="paragraph" w:customStyle="1" w:styleId="BodyTextRight">
    <w:name w:val="Body Text Right"/>
    <w:basedOn w:val="BodyText"/>
    <w:rsid w:val="007777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77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77B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77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77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77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77B9"/>
    <w:rPr>
      <w:sz w:val="32"/>
    </w:rPr>
  </w:style>
  <w:style w:type="paragraph" w:customStyle="1" w:styleId="HeadingProcedure">
    <w:name w:val="Heading Procedure"/>
    <w:basedOn w:val="HeadingBase"/>
    <w:next w:val="Normal"/>
    <w:rsid w:val="007777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77B9"/>
    <w:pPr>
      <w:spacing w:before="60" w:after="60"/>
    </w:pPr>
  </w:style>
  <w:style w:type="paragraph" w:styleId="ListContinue">
    <w:name w:val="List Continue"/>
    <w:basedOn w:val="List"/>
    <w:rsid w:val="007777B9"/>
    <w:pPr>
      <w:ind w:firstLine="0"/>
    </w:pPr>
  </w:style>
  <w:style w:type="paragraph" w:customStyle="1" w:styleId="ListNote">
    <w:name w:val="List Note"/>
    <w:basedOn w:val="List"/>
    <w:rsid w:val="007777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77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77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77B9"/>
    <w:rPr>
      <w:rFonts w:ascii="Courier New" w:hAnsi="Courier New"/>
    </w:rPr>
  </w:style>
  <w:style w:type="paragraph" w:customStyle="1" w:styleId="NoteBullet">
    <w:name w:val="Note Bullet"/>
    <w:basedOn w:val="Note"/>
    <w:rsid w:val="007777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77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77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77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77B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777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77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77B9"/>
    <w:rPr>
      <w:b/>
      <w:smallCaps/>
    </w:rPr>
  </w:style>
  <w:style w:type="paragraph" w:customStyle="1" w:styleId="TableListNumber">
    <w:name w:val="Table List Number"/>
    <w:basedOn w:val="ListNumber"/>
    <w:rsid w:val="007777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77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77B9"/>
    <w:pPr>
      <w:numPr>
        <w:numId w:val="7"/>
      </w:numPr>
    </w:pPr>
  </w:style>
  <w:style w:type="paragraph" w:customStyle="1" w:styleId="ListAlpha2">
    <w:name w:val="List Alpha 2"/>
    <w:basedOn w:val="List2"/>
    <w:rsid w:val="007777B9"/>
    <w:pPr>
      <w:numPr>
        <w:numId w:val="6"/>
      </w:numPr>
    </w:pPr>
  </w:style>
  <w:style w:type="paragraph" w:styleId="List2">
    <w:name w:val="List 2"/>
    <w:basedOn w:val="BodyText"/>
    <w:rsid w:val="007777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77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77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77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77B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77B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777B9"/>
    <w:pPr>
      <w:numPr>
        <w:numId w:val="2"/>
      </w:numPr>
    </w:pPr>
  </w:style>
  <w:style w:type="paragraph" w:styleId="ListContinue2">
    <w:name w:val="List Continue 2"/>
    <w:basedOn w:val="List2"/>
    <w:rsid w:val="007777B9"/>
    <w:pPr>
      <w:ind w:firstLine="0"/>
    </w:pPr>
  </w:style>
  <w:style w:type="paragraph" w:styleId="ListContinue3">
    <w:name w:val="List Continue 3"/>
    <w:basedOn w:val="List3"/>
    <w:rsid w:val="007777B9"/>
    <w:pPr>
      <w:ind w:left="1021" w:firstLine="0"/>
    </w:pPr>
  </w:style>
  <w:style w:type="paragraph" w:styleId="ListContinue4">
    <w:name w:val="List Continue 4"/>
    <w:basedOn w:val="List4"/>
    <w:rsid w:val="007777B9"/>
    <w:pPr>
      <w:ind w:firstLine="0"/>
    </w:pPr>
  </w:style>
  <w:style w:type="paragraph" w:styleId="ListContinue5">
    <w:name w:val="List Continue 5"/>
    <w:basedOn w:val="List5"/>
    <w:rsid w:val="007777B9"/>
    <w:pPr>
      <w:ind w:firstLine="0"/>
    </w:pPr>
  </w:style>
  <w:style w:type="paragraph" w:styleId="ListNumber3">
    <w:name w:val="List Number 3"/>
    <w:basedOn w:val="List3"/>
    <w:rsid w:val="007777B9"/>
    <w:pPr>
      <w:numPr>
        <w:numId w:val="3"/>
      </w:numPr>
    </w:pPr>
  </w:style>
  <w:style w:type="paragraph" w:styleId="ListNumber4">
    <w:name w:val="List Number 4"/>
    <w:basedOn w:val="List4"/>
    <w:rsid w:val="007777B9"/>
    <w:pPr>
      <w:numPr>
        <w:numId w:val="4"/>
      </w:numPr>
    </w:pPr>
  </w:style>
  <w:style w:type="paragraph" w:styleId="ListNumber5">
    <w:name w:val="List Number 5"/>
    <w:basedOn w:val="List5"/>
    <w:rsid w:val="007777B9"/>
    <w:pPr>
      <w:numPr>
        <w:numId w:val="5"/>
      </w:numPr>
    </w:pPr>
  </w:style>
  <w:style w:type="paragraph" w:styleId="BlockText">
    <w:name w:val="Block Text"/>
    <w:basedOn w:val="Normal"/>
    <w:rsid w:val="007777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77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77B9"/>
    <w:rPr>
      <w:sz w:val="16"/>
      <w:vertAlign w:val="superscript"/>
    </w:rPr>
  </w:style>
  <w:style w:type="character" w:customStyle="1" w:styleId="Symbols">
    <w:name w:val="Symbols"/>
    <w:basedOn w:val="DefaultParagraphFont"/>
    <w:rsid w:val="007777B9"/>
    <w:rPr>
      <w:rFonts w:ascii="Symbol" w:hAnsi="Symbol"/>
    </w:rPr>
  </w:style>
  <w:style w:type="character" w:customStyle="1" w:styleId="MenuOptions">
    <w:name w:val="Menu Options"/>
    <w:basedOn w:val="DefaultParagraphFont"/>
    <w:rsid w:val="007777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77B9"/>
    <w:rPr>
      <w:b/>
    </w:rPr>
  </w:style>
  <w:style w:type="character" w:customStyle="1" w:styleId="Underlined">
    <w:name w:val="Underlined"/>
    <w:basedOn w:val="DefaultParagraphFont"/>
    <w:rsid w:val="007777B9"/>
    <w:rPr>
      <w:u w:val="single"/>
    </w:rPr>
  </w:style>
  <w:style w:type="paragraph" w:customStyle="1" w:styleId="TableBodyTextRight">
    <w:name w:val="Table Body Text Right"/>
    <w:basedOn w:val="TableBodyText"/>
    <w:rsid w:val="007777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77B9"/>
    <w:rPr>
      <w:sz w:val="18"/>
    </w:rPr>
  </w:style>
  <w:style w:type="paragraph" w:customStyle="1" w:styleId="BodySmallRight">
    <w:name w:val="Body Small Right"/>
    <w:basedOn w:val="BodyTextRight"/>
    <w:rsid w:val="007777B9"/>
    <w:rPr>
      <w:sz w:val="18"/>
      <w:szCs w:val="18"/>
    </w:rPr>
  </w:style>
  <w:style w:type="paragraph" w:customStyle="1" w:styleId="MarginEdition">
    <w:name w:val="Margin Edition"/>
    <w:basedOn w:val="MarginNote"/>
    <w:rsid w:val="007777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77B9"/>
    <w:rPr>
      <w:sz w:val="2"/>
      <w:szCs w:val="2"/>
    </w:rPr>
  </w:style>
  <w:style w:type="character" w:customStyle="1" w:styleId="Small">
    <w:name w:val="Small"/>
    <w:basedOn w:val="DefaultParagraphFont"/>
    <w:rsid w:val="007777B9"/>
    <w:rPr>
      <w:sz w:val="16"/>
    </w:rPr>
  </w:style>
  <w:style w:type="paragraph" w:customStyle="1" w:styleId="WideTable">
    <w:name w:val="Wide Table"/>
    <w:basedOn w:val="Normal"/>
    <w:rsid w:val="007777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77B9"/>
  </w:style>
  <w:style w:type="paragraph" w:styleId="Quote">
    <w:name w:val="Quote"/>
    <w:basedOn w:val="Heading1"/>
    <w:link w:val="QuoteChar"/>
    <w:qFormat/>
    <w:rsid w:val="007777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77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77B9"/>
    <w:pPr>
      <w:pageBreakBefore/>
    </w:pPr>
  </w:style>
  <w:style w:type="paragraph" w:customStyle="1" w:styleId="Border">
    <w:name w:val="Border"/>
    <w:basedOn w:val="Normal"/>
    <w:qFormat/>
    <w:rsid w:val="007777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77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77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77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77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77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77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77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77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77B9"/>
    <w:rPr>
      <w:u w:val="single"/>
    </w:rPr>
  </w:style>
  <w:style w:type="character" w:customStyle="1" w:styleId="BoldandItalics">
    <w:name w:val="Bold and Italics"/>
    <w:qFormat/>
    <w:rsid w:val="007777B9"/>
    <w:rPr>
      <w:b/>
      <w:i/>
      <w:u w:val="none"/>
    </w:rPr>
  </w:style>
  <w:style w:type="paragraph" w:styleId="BalloonText">
    <w:name w:val="Balloon Text"/>
    <w:basedOn w:val="Normal"/>
    <w:link w:val="BalloonTextChar"/>
    <w:rsid w:val="007777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77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77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77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77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77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77B9"/>
    <w:pPr>
      <w:spacing w:before="0" w:after="0"/>
    </w:pPr>
  </w:style>
  <w:style w:type="paragraph" w:customStyle="1" w:styleId="BodyTextBold">
    <w:name w:val="Body Text Bold"/>
    <w:basedOn w:val="BodyText"/>
    <w:qFormat/>
    <w:rsid w:val="007777B9"/>
    <w:rPr>
      <w:b/>
    </w:rPr>
  </w:style>
  <w:style w:type="character" w:styleId="Hyperlink">
    <w:name w:val="Hyperlink"/>
    <w:basedOn w:val="DefaultParagraphFont"/>
    <w:uiPriority w:val="99"/>
    <w:unhideWhenUsed/>
    <w:rsid w:val="000558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352</Words>
  <Characters>2209</Characters>
  <Application>Microsoft Office Word</Application>
  <DocSecurity>0</DocSecurity>
  <Lines>88</Lines>
  <Paragraphs>60</Paragraphs>
  <ScaleCrop>false</ScaleCrop>
  <Company>Author-it Software Corporation Ltd.</Company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AMPA3087 Operate tallow processing plant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2022-02-25T02:02:00Z</dcterms:created>
  <dcterms:modified xsi:type="dcterms:W3CDTF">2022-02-25T02:02:00Z</dcterms:modified>
</cp:coreProperties>
</file>