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59D" w:rsidP="00D30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AMPA3085 Operate wet rendering process</w:t>
      </w:r>
      <w:r>
        <w:fldChar w:fldCharType="end"/>
      </w:r>
    </w:p>
    <w:p w:rsidR="00D3059D" w:rsidP="00D3059D">
      <w:pPr>
        <w:pStyle w:val="Version"/>
        <w:sectPr w:rsidSect="008F2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BC9" w:rsidP="008F2BC9">
      <w:pPr>
        <w:pStyle w:val="SuperHeading"/>
      </w:pPr>
      <w:r w:rsidRPr="008F2BC9">
        <w:t>AMPA3085 Operate wet rendering process</w:t>
      </w:r>
    </w:p>
    <w:p w:rsidR="00000000" w:rsidRPr="008F2BC9" w:rsidP="008F2BC9">
      <w:pPr>
        <w:pStyle w:val="Heading1"/>
      </w:pPr>
      <w:bookmarkStart w:id="1" w:name="O_894896"/>
      <w:bookmarkEnd w:id="1"/>
      <w:r w:rsidRPr="008F2B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TableHeading"/>
              <w:rPr>
                <w:lang w:val="en-NZ"/>
              </w:rPr>
            </w:pPr>
            <w:r w:rsidRPr="008F2B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TableHeading"/>
              <w:rPr>
                <w:lang w:val="en-NZ"/>
              </w:rPr>
            </w:pPr>
            <w:r w:rsidRPr="008F2B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TableHeading"/>
              <w:rPr>
                <w:lang w:val="en-NZ"/>
              </w:rPr>
            </w:pPr>
            <w:r w:rsidRPr="008F2BC9">
              <w:t>Comment</w:t>
            </w:r>
          </w:p>
        </w:tc>
      </w:tr>
      <w:tr w:rsidTr="008F2B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BodyText"/>
              <w:rPr>
                <w:lang w:val="en-NZ"/>
              </w:rPr>
            </w:pPr>
            <w:r w:rsidRPr="008F2B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BodyText"/>
              <w:rPr>
                <w:lang w:val="en-NZ"/>
              </w:rPr>
            </w:pPr>
            <w:r w:rsidRPr="008F2BC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C9" w:rsidP="008F2BC9">
            <w:pPr>
              <w:pStyle w:val="BodyText"/>
            </w:pPr>
            <w:r w:rsidRPr="008F2BC9">
              <w:t>Initial release</w:t>
            </w:r>
          </w:p>
        </w:tc>
      </w:tr>
    </w:tbl>
    <w:p w:rsidR="00000000" w:rsidRPr="008F2BC9" w:rsidP="008F2BC9">
      <w:pPr>
        <w:pStyle w:val="BodyText"/>
      </w:pPr>
    </w:p>
    <w:p w:rsidR="00000000" w:rsidRPr="008F2BC9" w:rsidP="008F2BC9">
      <w:pPr>
        <w:pStyle w:val="AllowPageBreak"/>
      </w:pPr>
    </w:p>
    <w:p w:rsidR="00000000" w:rsidRPr="008F2BC9" w:rsidP="008F2BC9">
      <w:pPr>
        <w:pStyle w:val="Heading1"/>
      </w:pPr>
      <w:bookmarkStart w:id="2" w:name="O_894897"/>
      <w:bookmarkEnd w:id="2"/>
      <w:r w:rsidRPr="008F2BC9">
        <w:t>Application</w:t>
      </w:r>
    </w:p>
    <w:p w:rsidR="00000000" w:rsidRPr="008F2BC9" w:rsidP="00D3059D">
      <w:pPr>
        <w:pStyle w:val="BodyText"/>
      </w:pPr>
      <w:r w:rsidRPr="008F2BC9">
        <w:t>This unit describes the skills and knowledge required to operate wet rendering process.</w:t>
      </w:r>
    </w:p>
    <w:p w:rsidR="00000000" w:rsidRPr="008F2BC9" w:rsidP="00D3059D">
      <w:pPr>
        <w:pStyle w:val="BodyText"/>
      </w:pPr>
      <w:r w:rsidRPr="008F2BC9">
        <w:t>This unit is applicable to workers in a rendering plant.</w:t>
      </w:r>
    </w:p>
    <w:p w:rsidR="00000000" w:rsidRPr="008F2BC9" w:rsidP="00D3059D">
      <w:pPr>
        <w:pStyle w:val="BodyText"/>
      </w:pPr>
      <w:r w:rsidRPr="008F2BC9">
        <w:t>All work should be carried out to comply with workplace procedures, customer requirements and product specifications.</w:t>
      </w:r>
    </w:p>
    <w:p w:rsidR="00000000" w:rsidRPr="008F2BC9" w:rsidP="00D3059D">
      <w:pPr>
        <w:pStyle w:val="BodyText"/>
      </w:pPr>
      <w:r w:rsidRPr="008F2BC9">
        <w:t>This unit applies to individuals who work under broad direction and take responsibility for their own work including limited responsibili</w:t>
      </w:r>
      <w:r w:rsidRPr="008F2BC9">
        <w:t>ty for the work of others. They provide and communicate solutions to a range of predictable problems.</w:t>
      </w:r>
    </w:p>
    <w:p w:rsidR="00000000" w:rsidRPr="008F2BC9" w:rsidP="00D3059D">
      <w:pPr>
        <w:pStyle w:val="BodyText"/>
      </w:pPr>
      <w:r w:rsidRPr="008F2BC9">
        <w:t>No occupational licensing, legislative or certification requirements are known to apply to this unit at the time of publication.</w:t>
      </w:r>
    </w:p>
    <w:p w:rsidR="00000000" w:rsidRPr="008F2BC9" w:rsidP="00D3059D">
      <w:pPr>
        <w:pStyle w:val="BodyText"/>
      </w:pPr>
      <w:r w:rsidRPr="008F2BC9">
        <w:t>This unit must be deliv</w:t>
      </w:r>
      <w:r w:rsidRPr="008F2BC9">
        <w:t xml:space="preserve">ered and assessed in the context of Australian meat processing standards and regulations.    </w:t>
      </w:r>
    </w:p>
    <w:p w:rsidR="00000000" w:rsidRPr="008F2BC9" w:rsidP="008F2BC9">
      <w:pPr>
        <w:pStyle w:val="Heading1"/>
      </w:pPr>
      <w:bookmarkStart w:id="3" w:name="O_894898"/>
      <w:bookmarkEnd w:id="3"/>
      <w:r w:rsidRPr="008F2BC9">
        <w:t>Pre-requisite Unit</w:t>
      </w:r>
    </w:p>
    <w:p w:rsidR="00000000" w:rsidRPr="008F2BC9" w:rsidP="00D3059D">
      <w:pPr>
        <w:pStyle w:val="BodyText"/>
      </w:pPr>
      <w:r w:rsidRPr="008F2BC9">
        <w:t>Nil.</w:t>
      </w:r>
    </w:p>
    <w:p w:rsidR="00000000" w:rsidRPr="008F2BC9" w:rsidP="008F2BC9">
      <w:pPr>
        <w:pStyle w:val="Heading1"/>
      </w:pPr>
      <w:bookmarkStart w:id="4" w:name="O_894900"/>
      <w:bookmarkEnd w:id="4"/>
      <w:r w:rsidRPr="008F2BC9">
        <w:t>Unit Sector</w:t>
      </w:r>
    </w:p>
    <w:p w:rsidR="00000000" w:rsidRPr="008F2BC9" w:rsidP="008F2BC9">
      <w:pPr>
        <w:pStyle w:val="Heading1"/>
      </w:pPr>
      <w:bookmarkStart w:id="5" w:name="O_894901"/>
      <w:bookmarkEnd w:id="5"/>
      <w:r w:rsidRPr="008F2BC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305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TableHeading"/>
              <w:rPr>
                <w:lang w:val="en-NZ"/>
              </w:rPr>
            </w:pPr>
            <w:r w:rsidRPr="008F2BC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TableHeading"/>
              <w:rPr>
                <w:lang w:val="en-NZ"/>
              </w:rPr>
            </w:pPr>
            <w:r w:rsidRPr="008F2BC9">
              <w:t>Performance criteria</w:t>
            </w:r>
          </w:p>
        </w:tc>
      </w:tr>
      <w:tr w:rsidTr="00D305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BodyText"/>
              <w:rPr>
                <w:lang w:val="en-NZ"/>
              </w:rPr>
            </w:pPr>
            <w:r w:rsidRPr="008F2BC9">
              <w:t xml:space="preserve">Elements describe the </w:t>
            </w:r>
            <w:r w:rsidRPr="008F2BC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BodyText"/>
              <w:rPr>
                <w:lang w:val="en-NZ"/>
              </w:rPr>
            </w:pPr>
            <w:r w:rsidRPr="008F2BC9">
              <w:t xml:space="preserve">Performance criteria describe the performance needed to </w:t>
            </w:r>
            <w:r w:rsidRPr="008F2BC9">
              <w:t>demonstrate achievement of the element.</w:t>
            </w:r>
          </w:p>
        </w:tc>
      </w:tr>
      <w:tr w:rsidTr="00D305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List"/>
              <w:rPr>
                <w:lang w:val="en-NZ"/>
              </w:rPr>
            </w:pPr>
            <w:r w:rsidRPr="008F2BC9">
              <w:t>1.</w:t>
            </w:r>
            <w:r w:rsidRPr="008F2BC9">
              <w:tab/>
              <w:t>Operate metal detector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C9" w:rsidP="008F2BC9">
            <w:pPr>
              <w:pStyle w:val="List"/>
            </w:pPr>
            <w:r w:rsidRPr="008F2BC9">
              <w:t>1.1</w:t>
            </w:r>
            <w:r w:rsidRPr="008F2BC9">
              <w:tab/>
              <w:t>Regularly check metal detector sensitivity</w:t>
            </w:r>
          </w:p>
          <w:p w:rsidR="00000000" w:rsidP="008F2BC9">
            <w:pPr>
              <w:pStyle w:val="List"/>
              <w:rPr>
                <w:lang w:val="en-NZ"/>
              </w:rPr>
            </w:pPr>
            <w:r w:rsidRPr="008F2BC9">
              <w:t>1.2</w:t>
            </w:r>
            <w:r w:rsidRPr="008F2BC9">
              <w:tab/>
              <w:t>Operate metal detector in accordance wit</w:t>
            </w:r>
            <w:r w:rsidRPr="008F2BC9">
              <w:t>h workplace requirements</w:t>
            </w:r>
          </w:p>
        </w:tc>
      </w:tr>
      <w:tr w:rsidTr="00D305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List"/>
              <w:rPr>
                <w:lang w:val="en-NZ"/>
              </w:rPr>
            </w:pPr>
            <w:r w:rsidRPr="008F2BC9">
              <w:t>2.</w:t>
            </w:r>
            <w:r w:rsidRPr="008F2BC9">
              <w:tab/>
              <w:t>Operate and maintain size reduction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C9" w:rsidP="008F2BC9">
            <w:pPr>
              <w:pStyle w:val="List"/>
            </w:pPr>
            <w:r w:rsidRPr="008F2BC9">
              <w:t>2.1</w:t>
            </w:r>
            <w:r w:rsidRPr="008F2BC9">
              <w:tab/>
              <w:t>Operate mincer in accordance with workplace requirements</w:t>
            </w:r>
          </w:p>
          <w:p w:rsidR="00000000" w:rsidRPr="008F2BC9" w:rsidP="008F2BC9">
            <w:pPr>
              <w:pStyle w:val="List"/>
            </w:pPr>
            <w:r w:rsidRPr="008F2BC9">
              <w:t>2.2</w:t>
            </w:r>
            <w:r w:rsidRPr="008F2BC9">
              <w:tab/>
              <w:t>Change knives and plates daily in accordance with workplace requirements</w:t>
            </w:r>
          </w:p>
          <w:p w:rsidR="00000000" w:rsidP="008F2BC9">
            <w:pPr>
              <w:pStyle w:val="List"/>
              <w:rPr>
                <w:lang w:val="en-NZ"/>
              </w:rPr>
            </w:pPr>
            <w:r w:rsidRPr="008F2BC9">
              <w:t>2.3</w:t>
            </w:r>
            <w:r w:rsidRPr="008F2BC9">
              <w:tab/>
            </w:r>
            <w:r w:rsidRPr="008F2BC9">
              <w:t>Identify and comply with workplace health and safety requirements</w:t>
            </w:r>
          </w:p>
        </w:tc>
      </w:tr>
      <w:tr w:rsidTr="00D305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List"/>
              <w:rPr>
                <w:lang w:val="en-NZ"/>
              </w:rPr>
            </w:pPr>
            <w:r w:rsidRPr="008F2BC9">
              <w:t>3.</w:t>
            </w:r>
            <w:r w:rsidRPr="008F2BC9">
              <w:tab/>
              <w:t>Monitor pre-heating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C9" w:rsidP="008F2BC9">
            <w:pPr>
              <w:pStyle w:val="List"/>
            </w:pPr>
            <w:r w:rsidRPr="008F2BC9">
              <w:t>3.1</w:t>
            </w:r>
            <w:r w:rsidRPr="008F2BC9">
              <w:tab/>
              <w:t>Perform start-up procedure in accordance with workplace and manufacturer</w:t>
            </w:r>
            <w:r>
              <w:t>’</w:t>
            </w:r>
            <w:r w:rsidRPr="008F2BC9">
              <w:t>s requirements</w:t>
            </w:r>
          </w:p>
          <w:p w:rsidR="00000000" w:rsidRPr="008F2BC9" w:rsidP="008F2BC9">
            <w:pPr>
              <w:pStyle w:val="List"/>
            </w:pPr>
            <w:r w:rsidRPr="008F2BC9">
              <w:t>3.2</w:t>
            </w:r>
            <w:r w:rsidRPr="008F2BC9">
              <w:tab/>
              <w:t>Monitor feed rate</w:t>
            </w:r>
          </w:p>
          <w:p w:rsidR="00000000" w:rsidP="008F2BC9">
            <w:pPr>
              <w:pStyle w:val="List"/>
              <w:rPr>
                <w:lang w:val="en-NZ"/>
              </w:rPr>
            </w:pPr>
            <w:r w:rsidRPr="008F2BC9">
              <w:t>3.3</w:t>
            </w:r>
            <w:r w:rsidRPr="008F2BC9">
              <w:tab/>
              <w:t>Balance in and out feed</w:t>
            </w:r>
          </w:p>
        </w:tc>
      </w:tr>
      <w:tr w:rsidTr="00D305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List"/>
              <w:rPr>
                <w:lang w:val="en-NZ"/>
              </w:rPr>
            </w:pPr>
            <w:r w:rsidRPr="008F2BC9">
              <w:t>4.</w:t>
            </w:r>
            <w:r w:rsidRPr="008F2BC9">
              <w:tab/>
              <w:t>Monitor press or dec</w:t>
            </w:r>
            <w:r w:rsidRPr="008F2BC9">
              <w:t>anter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List"/>
              <w:rPr>
                <w:lang w:val="en-NZ"/>
              </w:rPr>
            </w:pPr>
            <w:r w:rsidRPr="008F2BC9">
              <w:t>4.1</w:t>
            </w:r>
            <w:r w:rsidRPr="008F2BC9">
              <w:tab/>
              <w:t>Monitor press or decanter in accordance with workplace and manufacturer</w:t>
            </w:r>
            <w:r>
              <w:t>’</w:t>
            </w:r>
            <w:r w:rsidRPr="008F2BC9">
              <w:t>s specifications</w:t>
            </w:r>
          </w:p>
        </w:tc>
      </w:tr>
      <w:tr w:rsidTr="00D305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BC9">
            <w:pPr>
              <w:pStyle w:val="List"/>
              <w:rPr>
                <w:lang w:val="en-NZ"/>
              </w:rPr>
            </w:pPr>
            <w:r w:rsidRPr="008F2BC9">
              <w:t>5.</w:t>
            </w:r>
            <w:r w:rsidRPr="008F2BC9">
              <w:tab/>
              <w:t>Monitor movement of solids to dryer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BC9" w:rsidP="008F2BC9">
            <w:pPr>
              <w:pStyle w:val="List"/>
            </w:pPr>
            <w:r w:rsidRPr="008F2BC9">
              <w:t>5.1</w:t>
            </w:r>
            <w:r w:rsidRPr="008F2BC9">
              <w:tab/>
              <w:t>Monitor temperature in accordance with workplace requirements</w:t>
            </w:r>
          </w:p>
          <w:p w:rsidR="00000000" w:rsidRPr="008F2BC9" w:rsidP="008F2BC9">
            <w:pPr>
              <w:pStyle w:val="List"/>
            </w:pPr>
            <w:r w:rsidRPr="008F2BC9">
              <w:t>5.2</w:t>
            </w:r>
            <w:r w:rsidRPr="008F2BC9">
              <w:tab/>
              <w:t>Monitor feed rate</w:t>
            </w:r>
          </w:p>
        </w:tc>
      </w:tr>
    </w:tbl>
    <w:p w:rsidR="00000000" w:rsidRPr="008F2BC9" w:rsidP="008F2BC9">
      <w:pPr>
        <w:pStyle w:val="BodyText"/>
      </w:pPr>
    </w:p>
    <w:p w:rsidR="00000000" w:rsidRPr="008F2BC9" w:rsidP="008F2BC9">
      <w:pPr>
        <w:pStyle w:val="AllowPageBreak"/>
      </w:pPr>
    </w:p>
    <w:p w:rsidR="00000000" w:rsidRPr="008F2BC9" w:rsidP="008F2BC9">
      <w:pPr>
        <w:pStyle w:val="Heading1"/>
      </w:pPr>
      <w:bookmarkStart w:id="6" w:name="O_894902"/>
      <w:bookmarkEnd w:id="6"/>
      <w:r w:rsidRPr="008F2BC9">
        <w:t>Foundation</w:t>
      </w:r>
      <w:r w:rsidRPr="008F2BC9">
        <w:t xml:space="preserve"> Skills</w:t>
      </w:r>
    </w:p>
    <w:p w:rsidR="00000000" w:rsidRPr="008F2BC9" w:rsidP="00D3059D">
      <w:pPr>
        <w:pStyle w:val="BodyText"/>
      </w:pPr>
      <w:r w:rsidRPr="008F2BC9">
        <w:t>Foundation Skills essential to performance are explicit in the performance criteria of this unit of competency.</w:t>
      </w:r>
    </w:p>
    <w:p w:rsidR="00000000" w:rsidRPr="008F2BC9" w:rsidP="008F2BC9">
      <w:pPr>
        <w:pStyle w:val="Heading1"/>
      </w:pPr>
      <w:bookmarkStart w:id="7" w:name="O_894903"/>
      <w:bookmarkEnd w:id="7"/>
      <w:r w:rsidRPr="008F2BC9">
        <w:t>Range of Conditions</w:t>
      </w:r>
    </w:p>
    <w:p w:rsidR="00000000" w:rsidRPr="008F2BC9" w:rsidP="008F2BC9">
      <w:pPr>
        <w:pStyle w:val="Heading1"/>
      </w:pPr>
      <w:bookmarkStart w:id="8" w:name="O_894904"/>
      <w:bookmarkEnd w:id="8"/>
      <w:r w:rsidRPr="008F2BC9">
        <w:t>Unit Mapping Information</w:t>
      </w:r>
    </w:p>
    <w:p w:rsidR="00000000" w:rsidRPr="008F2BC9" w:rsidP="00D3059D">
      <w:pPr>
        <w:pStyle w:val="BodyText"/>
      </w:pPr>
      <w:r w:rsidRPr="008F2BC9">
        <w:t>This unit is equivalent to MTMP3084C Operate wet rendering process.</w:t>
      </w:r>
    </w:p>
    <w:p w:rsidR="00000000" w:rsidRPr="008F2BC9" w:rsidP="008F2BC9">
      <w:pPr>
        <w:pStyle w:val="Heading1"/>
      </w:pPr>
      <w:bookmarkStart w:id="9" w:name="O_894911"/>
      <w:bookmarkEnd w:id="9"/>
      <w:r w:rsidRPr="008F2BC9">
        <w:t>Links</w:t>
      </w:r>
    </w:p>
    <w:p w:rsidR="00000000" w:rsidRPr="008F2BC9" w:rsidP="00D3059D">
      <w:pPr>
        <w:pStyle w:val="BodyText"/>
      </w:pPr>
      <w:r w:rsidRPr="008F2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56BF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F2BC9" w:rsidP="008F2BC9"/>
    <w:sectPr w:rsidSect="008F2B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C9" w:rsidRPr="00D3059D" w:rsidP="00D30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9D" w:rsidP="008F2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59D" w:rsidP="008F2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059D" w:rsidP="008F2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BC9" w:rsidRPr="00D3059D" w:rsidP="00D30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9D" w:rsidRPr="002D2AF8" w:rsidP="008F2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AMPA3085 Operate wet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3059D" w:rsidP="008F2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BC9"/>
  </w:style>
  <w:style w:type="character" w:customStyle="1" w:styleId="Heading1Char">
    <w:name w:val="Heading 1 Char"/>
    <w:basedOn w:val="DefaultParagraphFont"/>
    <w:link w:val="Heading1"/>
    <w:rsid w:val="008F2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B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2BC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F2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2B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2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BC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F2B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2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2BC9"/>
    <w:rPr>
      <w:b/>
      <w:spacing w:val="0"/>
    </w:rPr>
  </w:style>
  <w:style w:type="paragraph" w:customStyle="1" w:styleId="SuperTitle">
    <w:name w:val="SuperTitle"/>
    <w:basedOn w:val="Title"/>
    <w:rsid w:val="008F2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B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BC9"/>
    <w:rPr>
      <w:i/>
    </w:rPr>
  </w:style>
  <w:style w:type="paragraph" w:styleId="Caption">
    <w:name w:val="caption"/>
    <w:basedOn w:val="BodyText"/>
    <w:next w:val="Normal"/>
    <w:qFormat/>
    <w:rsid w:val="008F2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BC9"/>
  </w:style>
  <w:style w:type="paragraph" w:styleId="TableofFigures">
    <w:name w:val="table of figures"/>
    <w:basedOn w:val="Normal"/>
    <w:next w:val="Normal"/>
    <w:semiHidden/>
    <w:rsid w:val="008F2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B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2BC9"/>
    <w:rPr>
      <w:rFonts w:ascii="Wingdings" w:hAnsi="Wingdings"/>
    </w:rPr>
  </w:style>
  <w:style w:type="character" w:customStyle="1" w:styleId="HotSpot">
    <w:name w:val="HotSpot"/>
    <w:rsid w:val="008F2BC9"/>
    <w:rPr>
      <w:color w:val="0033CC"/>
      <w:u w:val="none"/>
    </w:rPr>
  </w:style>
  <w:style w:type="paragraph" w:customStyle="1" w:styleId="BodyTextRight">
    <w:name w:val="Body Text Right"/>
    <w:basedOn w:val="BodyText"/>
    <w:rsid w:val="008F2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B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BC9"/>
    <w:rPr>
      <w:sz w:val="32"/>
    </w:rPr>
  </w:style>
  <w:style w:type="paragraph" w:customStyle="1" w:styleId="HeadingProcedure">
    <w:name w:val="Heading Procedure"/>
    <w:basedOn w:val="HeadingBase"/>
    <w:next w:val="Normal"/>
    <w:rsid w:val="008F2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BC9"/>
    <w:pPr>
      <w:spacing w:before="60" w:after="60"/>
    </w:pPr>
  </w:style>
  <w:style w:type="paragraph" w:styleId="ListContinue">
    <w:name w:val="List Continue"/>
    <w:basedOn w:val="List"/>
    <w:rsid w:val="008F2BC9"/>
    <w:pPr>
      <w:ind w:firstLine="0"/>
    </w:pPr>
  </w:style>
  <w:style w:type="paragraph" w:customStyle="1" w:styleId="ListNote">
    <w:name w:val="List Note"/>
    <w:basedOn w:val="List"/>
    <w:rsid w:val="008F2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BC9"/>
    <w:rPr>
      <w:rFonts w:ascii="Courier New" w:hAnsi="Courier New"/>
    </w:rPr>
  </w:style>
  <w:style w:type="paragraph" w:customStyle="1" w:styleId="NoteBullet">
    <w:name w:val="Note Bullet"/>
    <w:basedOn w:val="Note"/>
    <w:rsid w:val="008F2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B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2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BC9"/>
    <w:rPr>
      <w:b/>
      <w:smallCaps/>
    </w:rPr>
  </w:style>
  <w:style w:type="paragraph" w:customStyle="1" w:styleId="TableListNumber">
    <w:name w:val="Table List Number"/>
    <w:basedOn w:val="ListNumber"/>
    <w:rsid w:val="008F2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BC9"/>
    <w:pPr>
      <w:numPr>
        <w:numId w:val="7"/>
      </w:numPr>
    </w:pPr>
  </w:style>
  <w:style w:type="paragraph" w:customStyle="1" w:styleId="ListAlpha2">
    <w:name w:val="List Alpha 2"/>
    <w:basedOn w:val="List2"/>
    <w:rsid w:val="008F2BC9"/>
    <w:pPr>
      <w:numPr>
        <w:numId w:val="6"/>
      </w:numPr>
    </w:pPr>
  </w:style>
  <w:style w:type="paragraph" w:styleId="List2">
    <w:name w:val="List 2"/>
    <w:basedOn w:val="BodyText"/>
    <w:rsid w:val="008F2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B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B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2BC9"/>
    <w:pPr>
      <w:numPr>
        <w:numId w:val="2"/>
      </w:numPr>
    </w:pPr>
  </w:style>
  <w:style w:type="paragraph" w:styleId="ListContinue2">
    <w:name w:val="List Continue 2"/>
    <w:basedOn w:val="List2"/>
    <w:rsid w:val="008F2BC9"/>
    <w:pPr>
      <w:ind w:firstLine="0"/>
    </w:pPr>
  </w:style>
  <w:style w:type="paragraph" w:styleId="ListContinue3">
    <w:name w:val="List Continue 3"/>
    <w:basedOn w:val="List3"/>
    <w:rsid w:val="008F2BC9"/>
    <w:pPr>
      <w:ind w:left="1021" w:firstLine="0"/>
    </w:pPr>
  </w:style>
  <w:style w:type="paragraph" w:styleId="ListContinue4">
    <w:name w:val="List Continue 4"/>
    <w:basedOn w:val="List4"/>
    <w:rsid w:val="008F2BC9"/>
    <w:pPr>
      <w:ind w:firstLine="0"/>
    </w:pPr>
  </w:style>
  <w:style w:type="paragraph" w:styleId="ListContinue5">
    <w:name w:val="List Continue 5"/>
    <w:basedOn w:val="List5"/>
    <w:rsid w:val="008F2BC9"/>
    <w:pPr>
      <w:ind w:firstLine="0"/>
    </w:pPr>
  </w:style>
  <w:style w:type="paragraph" w:styleId="ListNumber3">
    <w:name w:val="List Number 3"/>
    <w:basedOn w:val="List3"/>
    <w:rsid w:val="008F2BC9"/>
    <w:pPr>
      <w:numPr>
        <w:numId w:val="3"/>
      </w:numPr>
    </w:pPr>
  </w:style>
  <w:style w:type="paragraph" w:styleId="ListNumber4">
    <w:name w:val="List Number 4"/>
    <w:basedOn w:val="List4"/>
    <w:rsid w:val="008F2BC9"/>
    <w:pPr>
      <w:numPr>
        <w:numId w:val="4"/>
      </w:numPr>
    </w:pPr>
  </w:style>
  <w:style w:type="paragraph" w:styleId="ListNumber5">
    <w:name w:val="List Number 5"/>
    <w:basedOn w:val="List5"/>
    <w:rsid w:val="008F2BC9"/>
    <w:pPr>
      <w:numPr>
        <w:numId w:val="5"/>
      </w:numPr>
    </w:pPr>
  </w:style>
  <w:style w:type="paragraph" w:styleId="BlockText">
    <w:name w:val="Block Text"/>
    <w:basedOn w:val="Normal"/>
    <w:rsid w:val="008F2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BC9"/>
    <w:rPr>
      <w:sz w:val="16"/>
      <w:vertAlign w:val="superscript"/>
    </w:rPr>
  </w:style>
  <w:style w:type="character" w:customStyle="1" w:styleId="Symbols">
    <w:name w:val="Symbols"/>
    <w:basedOn w:val="DefaultParagraphFont"/>
    <w:rsid w:val="008F2BC9"/>
    <w:rPr>
      <w:rFonts w:ascii="Symbol" w:hAnsi="Symbol"/>
    </w:rPr>
  </w:style>
  <w:style w:type="character" w:customStyle="1" w:styleId="MenuOptions">
    <w:name w:val="Menu Options"/>
    <w:basedOn w:val="DefaultParagraphFont"/>
    <w:rsid w:val="008F2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BC9"/>
    <w:rPr>
      <w:b/>
    </w:rPr>
  </w:style>
  <w:style w:type="character" w:customStyle="1" w:styleId="Underlined">
    <w:name w:val="Underlined"/>
    <w:basedOn w:val="DefaultParagraphFont"/>
    <w:rsid w:val="008F2BC9"/>
    <w:rPr>
      <w:u w:val="single"/>
    </w:rPr>
  </w:style>
  <w:style w:type="paragraph" w:customStyle="1" w:styleId="TableBodyTextRight">
    <w:name w:val="Table Body Text Right"/>
    <w:basedOn w:val="TableBodyText"/>
    <w:rsid w:val="008F2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BC9"/>
    <w:rPr>
      <w:sz w:val="18"/>
    </w:rPr>
  </w:style>
  <w:style w:type="paragraph" w:customStyle="1" w:styleId="BodySmallRight">
    <w:name w:val="Body Small Right"/>
    <w:basedOn w:val="BodyTextRight"/>
    <w:rsid w:val="008F2BC9"/>
    <w:rPr>
      <w:sz w:val="18"/>
      <w:szCs w:val="18"/>
    </w:rPr>
  </w:style>
  <w:style w:type="paragraph" w:customStyle="1" w:styleId="MarginEdition">
    <w:name w:val="Margin Edition"/>
    <w:basedOn w:val="MarginNote"/>
    <w:rsid w:val="008F2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BC9"/>
    <w:rPr>
      <w:sz w:val="2"/>
      <w:szCs w:val="2"/>
    </w:rPr>
  </w:style>
  <w:style w:type="character" w:customStyle="1" w:styleId="Small">
    <w:name w:val="Small"/>
    <w:basedOn w:val="DefaultParagraphFont"/>
    <w:rsid w:val="008F2BC9"/>
    <w:rPr>
      <w:sz w:val="16"/>
    </w:rPr>
  </w:style>
  <w:style w:type="paragraph" w:customStyle="1" w:styleId="WideTable">
    <w:name w:val="Wide Table"/>
    <w:basedOn w:val="Normal"/>
    <w:rsid w:val="008F2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BC9"/>
  </w:style>
  <w:style w:type="paragraph" w:styleId="Quote">
    <w:name w:val="Quote"/>
    <w:basedOn w:val="Heading1"/>
    <w:link w:val="QuoteChar"/>
    <w:qFormat/>
    <w:rsid w:val="008F2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BC9"/>
    <w:pPr>
      <w:pageBreakBefore/>
    </w:pPr>
  </w:style>
  <w:style w:type="paragraph" w:customStyle="1" w:styleId="Border">
    <w:name w:val="Border"/>
    <w:basedOn w:val="Normal"/>
    <w:qFormat/>
    <w:rsid w:val="008F2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BC9"/>
    <w:rPr>
      <w:u w:val="single"/>
    </w:rPr>
  </w:style>
  <w:style w:type="character" w:customStyle="1" w:styleId="BoldandItalics">
    <w:name w:val="Bold and Italics"/>
    <w:qFormat/>
    <w:rsid w:val="008F2BC9"/>
    <w:rPr>
      <w:b/>
      <w:i/>
      <w:u w:val="none"/>
    </w:rPr>
  </w:style>
  <w:style w:type="paragraph" w:styleId="BalloonText">
    <w:name w:val="Balloon Text"/>
    <w:basedOn w:val="Normal"/>
    <w:link w:val="BalloonTextChar"/>
    <w:rsid w:val="008F2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BC9"/>
    <w:pPr>
      <w:spacing w:before="0" w:after="0"/>
    </w:pPr>
  </w:style>
  <w:style w:type="paragraph" w:customStyle="1" w:styleId="BodyTextBold">
    <w:name w:val="Body Text Bold"/>
    <w:basedOn w:val="BodyText"/>
    <w:qFormat/>
    <w:rsid w:val="008F2BC9"/>
    <w:rPr>
      <w:b/>
    </w:rPr>
  </w:style>
  <w:style w:type="character" w:styleId="Hyperlink">
    <w:name w:val="Hyperlink"/>
    <w:basedOn w:val="DefaultParagraphFont"/>
    <w:uiPriority w:val="99"/>
    <w:unhideWhenUsed/>
    <w:rsid w:val="00D30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2203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AMPA3085 Operate wet rendering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2022-02-25T01:09:00Z</dcterms:created>
  <dcterms:modified xsi:type="dcterms:W3CDTF">2022-02-25T01:09:00Z</dcterms:modified>
</cp:coreProperties>
</file>