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386" w:rsidP="009603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AMPA3085 Operate wet rendering process</w:t>
      </w:r>
      <w:r>
        <w:fldChar w:fldCharType="end"/>
      </w:r>
    </w:p>
    <w:p w:rsidR="00960386" w:rsidP="00960386">
      <w:pPr>
        <w:pStyle w:val="Version"/>
        <w:sectPr w:rsidSect="00AE7B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B4D" w:rsidP="00AE7B4D">
      <w:pPr>
        <w:pStyle w:val="SuperHeading"/>
      </w:pPr>
      <w:r w:rsidRPr="00AE7B4D">
        <w:t>AMPA3085 Operate wet rendering process</w:t>
      </w:r>
    </w:p>
    <w:p w:rsidR="00000000" w:rsidRPr="00AE7B4D" w:rsidP="00AE7B4D">
      <w:pPr>
        <w:pStyle w:val="Heading1"/>
      </w:pPr>
      <w:bookmarkStart w:id="1" w:name="O_894896"/>
      <w:bookmarkEnd w:id="1"/>
      <w:r w:rsidRPr="00AE7B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7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TableHeading"/>
              <w:rPr>
                <w:lang w:val="en-NZ"/>
              </w:rPr>
            </w:pPr>
            <w:r w:rsidRPr="00AE7B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TableHeading"/>
              <w:rPr>
                <w:lang w:val="en-NZ"/>
              </w:rPr>
            </w:pPr>
            <w:r w:rsidRPr="00AE7B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TableHeading"/>
              <w:rPr>
                <w:lang w:val="en-NZ"/>
              </w:rPr>
            </w:pPr>
            <w:r w:rsidRPr="00AE7B4D">
              <w:t>Comment</w:t>
            </w:r>
          </w:p>
        </w:tc>
      </w:tr>
      <w:tr w:rsidTr="00AE7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BodyText"/>
              <w:rPr>
                <w:lang w:val="en-NZ"/>
              </w:rPr>
            </w:pPr>
            <w:r w:rsidRPr="00AE7B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BodyText"/>
              <w:rPr>
                <w:lang w:val="en-NZ"/>
              </w:rPr>
            </w:pPr>
            <w:r w:rsidRPr="00AE7B4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4D" w:rsidP="00AE7B4D">
            <w:pPr>
              <w:pStyle w:val="BodyText"/>
            </w:pPr>
            <w:r w:rsidRPr="00AE7B4D">
              <w:t>Initial release</w:t>
            </w:r>
          </w:p>
        </w:tc>
      </w:tr>
    </w:tbl>
    <w:p w:rsidR="00000000" w:rsidRPr="00AE7B4D" w:rsidP="00AE7B4D">
      <w:pPr>
        <w:pStyle w:val="BodyText"/>
      </w:pPr>
    </w:p>
    <w:p w:rsidR="00000000" w:rsidRPr="00AE7B4D" w:rsidP="00AE7B4D">
      <w:pPr>
        <w:pStyle w:val="AllowPageBreak"/>
      </w:pPr>
    </w:p>
    <w:p w:rsidR="00000000" w:rsidRPr="00AE7B4D" w:rsidP="00AE7B4D">
      <w:pPr>
        <w:pStyle w:val="Heading1"/>
      </w:pPr>
      <w:bookmarkStart w:id="2" w:name="O_894897"/>
      <w:bookmarkEnd w:id="2"/>
      <w:r w:rsidRPr="00AE7B4D">
        <w:t>Application</w:t>
      </w:r>
    </w:p>
    <w:p w:rsidR="00000000" w:rsidRPr="00AE7B4D" w:rsidP="00960386">
      <w:pPr>
        <w:pStyle w:val="BodyText"/>
      </w:pPr>
      <w:r w:rsidRPr="00AE7B4D">
        <w:t>This unit describes the skills and knowledge required to operate wet rendering process.</w:t>
      </w:r>
    </w:p>
    <w:p w:rsidR="00000000" w:rsidRPr="00AE7B4D" w:rsidP="00960386">
      <w:pPr>
        <w:pStyle w:val="BodyText"/>
      </w:pPr>
      <w:r w:rsidRPr="00AE7B4D">
        <w:t>This unit is applicable to workers in a rendering plant.</w:t>
      </w:r>
    </w:p>
    <w:p w:rsidR="00000000" w:rsidRPr="00AE7B4D" w:rsidP="00960386">
      <w:pPr>
        <w:pStyle w:val="BodyText"/>
      </w:pPr>
      <w:r w:rsidRPr="00AE7B4D">
        <w:t>All work should be carried out to comply with workplace procedures, customer requirements and product specifications.</w:t>
      </w:r>
    </w:p>
    <w:p w:rsidR="00000000" w:rsidRPr="00AE7B4D" w:rsidP="00960386">
      <w:pPr>
        <w:pStyle w:val="BodyText"/>
      </w:pPr>
      <w:r w:rsidRPr="00AE7B4D">
        <w:t>This unit applies to individuals who work under broad direction and take responsibility for their own work including limited responsibili</w:t>
      </w:r>
      <w:r w:rsidRPr="00AE7B4D">
        <w:t>ty for the work of others. They provide and communicate solutions to a range of predictable problems.</w:t>
      </w:r>
    </w:p>
    <w:p w:rsidR="00000000" w:rsidRPr="00AE7B4D" w:rsidP="00960386">
      <w:pPr>
        <w:pStyle w:val="BodyText"/>
      </w:pPr>
      <w:r w:rsidRPr="00AE7B4D">
        <w:t>No occupational licensing, legislative or certification requirements are known to apply to this unit at the time of publication.</w:t>
      </w:r>
    </w:p>
    <w:p w:rsidR="00000000" w:rsidRPr="00AE7B4D" w:rsidP="00960386">
      <w:pPr>
        <w:pStyle w:val="BodyText"/>
      </w:pPr>
      <w:r w:rsidRPr="00AE7B4D">
        <w:t>This unit must be deliv</w:t>
      </w:r>
      <w:r w:rsidRPr="00AE7B4D">
        <w:t xml:space="preserve">ered and assessed in the context of Australian meat processing standards and regulations.    </w:t>
      </w:r>
    </w:p>
    <w:p w:rsidR="00000000" w:rsidRPr="00AE7B4D" w:rsidP="00AE7B4D">
      <w:pPr>
        <w:pStyle w:val="Heading1"/>
      </w:pPr>
      <w:bookmarkStart w:id="3" w:name="O_894898"/>
      <w:bookmarkEnd w:id="3"/>
      <w:r w:rsidRPr="00AE7B4D">
        <w:t>Pre-requisite Unit</w:t>
      </w:r>
    </w:p>
    <w:p w:rsidR="00000000" w:rsidRPr="00AE7B4D" w:rsidP="00960386">
      <w:pPr>
        <w:pStyle w:val="BodyText"/>
      </w:pPr>
      <w:r w:rsidRPr="00AE7B4D">
        <w:t>Nil.</w:t>
      </w:r>
    </w:p>
    <w:p w:rsidR="00000000" w:rsidRPr="00AE7B4D" w:rsidP="00AE7B4D">
      <w:pPr>
        <w:pStyle w:val="Heading1"/>
      </w:pPr>
      <w:bookmarkStart w:id="4" w:name="O_894900"/>
      <w:bookmarkEnd w:id="4"/>
      <w:r w:rsidRPr="00AE7B4D">
        <w:t>Unit Sector</w:t>
      </w:r>
    </w:p>
    <w:p w:rsidR="00000000" w:rsidRPr="00AE7B4D" w:rsidP="00AE7B4D">
      <w:pPr>
        <w:pStyle w:val="Heading1"/>
      </w:pPr>
      <w:bookmarkStart w:id="5" w:name="O_894901"/>
      <w:bookmarkEnd w:id="5"/>
      <w:r w:rsidRPr="00AE7B4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6038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TableHeading"/>
              <w:rPr>
                <w:lang w:val="en-NZ"/>
              </w:rPr>
            </w:pPr>
            <w:r w:rsidRPr="00AE7B4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TableHeading"/>
              <w:rPr>
                <w:lang w:val="en-NZ"/>
              </w:rPr>
            </w:pPr>
            <w:r w:rsidRPr="00AE7B4D">
              <w:t>Performance criteria</w:t>
            </w:r>
          </w:p>
        </w:tc>
      </w:tr>
      <w:tr w:rsidTr="0096038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BodyText"/>
              <w:rPr>
                <w:lang w:val="en-NZ"/>
              </w:rPr>
            </w:pPr>
            <w:r w:rsidRPr="00AE7B4D">
              <w:t xml:space="preserve">Elements describe the </w:t>
            </w:r>
            <w:r w:rsidRPr="00AE7B4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BodyText"/>
              <w:rPr>
                <w:lang w:val="en-NZ"/>
              </w:rPr>
            </w:pPr>
            <w:r w:rsidRPr="00AE7B4D">
              <w:t xml:space="preserve">Performance criteria describe the performance needed to </w:t>
            </w:r>
            <w:r w:rsidRPr="00AE7B4D">
              <w:t>demonstrate achievement of the element.</w:t>
            </w:r>
          </w:p>
        </w:tc>
      </w:tr>
      <w:tr w:rsidTr="0096038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List"/>
              <w:rPr>
                <w:lang w:val="en-NZ"/>
              </w:rPr>
            </w:pPr>
            <w:r w:rsidRPr="00AE7B4D">
              <w:t>1.</w:t>
            </w:r>
            <w:r w:rsidRPr="00AE7B4D">
              <w:tab/>
              <w:t>Operate metal detector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4D" w:rsidP="00AE7B4D">
            <w:pPr>
              <w:pStyle w:val="List"/>
            </w:pPr>
            <w:r w:rsidRPr="00AE7B4D">
              <w:t>1.1</w:t>
            </w:r>
            <w:r w:rsidRPr="00AE7B4D">
              <w:tab/>
              <w:t>Regularly check metal detector sensitivity</w:t>
            </w:r>
          </w:p>
          <w:p w:rsidR="00000000" w:rsidP="00AE7B4D">
            <w:pPr>
              <w:pStyle w:val="List"/>
              <w:rPr>
                <w:lang w:val="en-NZ"/>
              </w:rPr>
            </w:pPr>
            <w:r w:rsidRPr="00AE7B4D">
              <w:t>1.2</w:t>
            </w:r>
            <w:r w:rsidRPr="00AE7B4D">
              <w:tab/>
              <w:t>Operate metal detector in accordance wit</w:t>
            </w:r>
            <w:r w:rsidRPr="00AE7B4D">
              <w:t>h workplace requirements</w:t>
            </w:r>
          </w:p>
        </w:tc>
      </w:tr>
      <w:tr w:rsidTr="0096038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List"/>
              <w:rPr>
                <w:lang w:val="en-NZ"/>
              </w:rPr>
            </w:pPr>
            <w:r w:rsidRPr="00AE7B4D">
              <w:t>2.</w:t>
            </w:r>
            <w:r w:rsidRPr="00AE7B4D">
              <w:tab/>
              <w:t>Operate and maintain size reduction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4D" w:rsidP="00AE7B4D">
            <w:pPr>
              <w:pStyle w:val="List"/>
            </w:pPr>
            <w:r w:rsidRPr="00AE7B4D">
              <w:t>2.1</w:t>
            </w:r>
            <w:r w:rsidRPr="00AE7B4D">
              <w:tab/>
              <w:t>Operate mincer in accordance with workplace requirements</w:t>
            </w:r>
          </w:p>
          <w:p w:rsidR="00000000" w:rsidRPr="00AE7B4D" w:rsidP="00AE7B4D">
            <w:pPr>
              <w:pStyle w:val="List"/>
            </w:pPr>
            <w:r w:rsidRPr="00AE7B4D">
              <w:t>2.2</w:t>
            </w:r>
            <w:r w:rsidRPr="00AE7B4D">
              <w:tab/>
              <w:t>Change knives and plates daily in accordance with workplace requirements</w:t>
            </w:r>
          </w:p>
          <w:p w:rsidR="00000000" w:rsidP="00AE7B4D">
            <w:pPr>
              <w:pStyle w:val="List"/>
              <w:rPr>
                <w:lang w:val="en-NZ"/>
              </w:rPr>
            </w:pPr>
            <w:r w:rsidRPr="00AE7B4D">
              <w:t>2.3</w:t>
            </w:r>
            <w:r w:rsidRPr="00AE7B4D">
              <w:tab/>
            </w:r>
            <w:r w:rsidRPr="00AE7B4D">
              <w:t>Identify and comply with workplace health and safety requirements</w:t>
            </w:r>
          </w:p>
        </w:tc>
      </w:tr>
      <w:tr w:rsidTr="0096038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List"/>
              <w:rPr>
                <w:lang w:val="en-NZ"/>
              </w:rPr>
            </w:pPr>
            <w:r w:rsidRPr="00AE7B4D">
              <w:t>3.</w:t>
            </w:r>
            <w:r w:rsidRPr="00AE7B4D">
              <w:tab/>
              <w:t>Monitor pre-heating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4D" w:rsidP="00AE7B4D">
            <w:pPr>
              <w:pStyle w:val="List"/>
            </w:pPr>
            <w:r w:rsidRPr="00AE7B4D">
              <w:t>3.1</w:t>
            </w:r>
            <w:r w:rsidRPr="00AE7B4D">
              <w:tab/>
              <w:t>Perform start-up procedure in accordance with workplace and manufacturer</w:t>
            </w:r>
            <w:r>
              <w:t>’</w:t>
            </w:r>
            <w:r w:rsidRPr="00AE7B4D">
              <w:t>s requirements</w:t>
            </w:r>
          </w:p>
          <w:p w:rsidR="00000000" w:rsidRPr="00AE7B4D" w:rsidP="00AE7B4D">
            <w:pPr>
              <w:pStyle w:val="List"/>
            </w:pPr>
            <w:r w:rsidRPr="00AE7B4D">
              <w:t>3.2</w:t>
            </w:r>
            <w:r w:rsidRPr="00AE7B4D">
              <w:tab/>
              <w:t>Monitor feed rate</w:t>
            </w:r>
          </w:p>
          <w:p w:rsidR="00000000" w:rsidP="00AE7B4D">
            <w:pPr>
              <w:pStyle w:val="List"/>
              <w:rPr>
                <w:lang w:val="en-NZ"/>
              </w:rPr>
            </w:pPr>
            <w:r w:rsidRPr="00AE7B4D">
              <w:t>3.3</w:t>
            </w:r>
            <w:r w:rsidRPr="00AE7B4D">
              <w:tab/>
              <w:t>Balance in and out feed</w:t>
            </w:r>
          </w:p>
        </w:tc>
      </w:tr>
      <w:tr w:rsidTr="0096038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List"/>
              <w:rPr>
                <w:lang w:val="en-NZ"/>
              </w:rPr>
            </w:pPr>
            <w:r w:rsidRPr="00AE7B4D">
              <w:t>4.</w:t>
            </w:r>
            <w:r w:rsidRPr="00AE7B4D">
              <w:tab/>
              <w:t>Monitor press or dec</w:t>
            </w:r>
            <w:r w:rsidRPr="00AE7B4D">
              <w:t>anter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List"/>
              <w:rPr>
                <w:lang w:val="en-NZ"/>
              </w:rPr>
            </w:pPr>
            <w:r w:rsidRPr="00AE7B4D">
              <w:t>4.1</w:t>
            </w:r>
            <w:r w:rsidRPr="00AE7B4D">
              <w:tab/>
              <w:t>Monitor press or decanter in accordance with workplace and manufacturer</w:t>
            </w:r>
            <w:r>
              <w:t>’</w:t>
            </w:r>
            <w:r w:rsidRPr="00AE7B4D">
              <w:t>s specifications</w:t>
            </w:r>
          </w:p>
        </w:tc>
      </w:tr>
      <w:tr w:rsidTr="0096038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List"/>
              <w:rPr>
                <w:lang w:val="en-NZ"/>
              </w:rPr>
            </w:pPr>
            <w:r w:rsidRPr="00AE7B4D">
              <w:t>5.</w:t>
            </w:r>
            <w:r w:rsidRPr="00AE7B4D">
              <w:tab/>
              <w:t>Monitor movement of solids to dryer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4D" w:rsidP="00AE7B4D">
            <w:pPr>
              <w:pStyle w:val="List"/>
            </w:pPr>
            <w:r w:rsidRPr="00AE7B4D">
              <w:t>5.1</w:t>
            </w:r>
            <w:r w:rsidRPr="00AE7B4D">
              <w:tab/>
              <w:t>Monitor temperature in accordance with workplace requirements</w:t>
            </w:r>
          </w:p>
          <w:p w:rsidR="00000000" w:rsidRPr="00AE7B4D" w:rsidP="00AE7B4D">
            <w:pPr>
              <w:pStyle w:val="List"/>
            </w:pPr>
            <w:r w:rsidRPr="00AE7B4D">
              <w:t>5.2</w:t>
            </w:r>
            <w:r w:rsidRPr="00AE7B4D">
              <w:tab/>
              <w:t>Monitor feed rate</w:t>
            </w:r>
          </w:p>
        </w:tc>
      </w:tr>
    </w:tbl>
    <w:p w:rsidR="00000000" w:rsidRPr="00AE7B4D" w:rsidP="00AE7B4D">
      <w:pPr>
        <w:pStyle w:val="BodyText"/>
      </w:pPr>
    </w:p>
    <w:p w:rsidR="00000000" w:rsidRPr="00AE7B4D" w:rsidP="00AE7B4D">
      <w:pPr>
        <w:pStyle w:val="AllowPageBreak"/>
      </w:pPr>
    </w:p>
    <w:p w:rsidR="00000000" w:rsidRPr="00AE7B4D" w:rsidP="00AE7B4D">
      <w:pPr>
        <w:pStyle w:val="Heading1"/>
      </w:pPr>
      <w:bookmarkStart w:id="6" w:name="O_894902"/>
      <w:bookmarkEnd w:id="6"/>
      <w:r w:rsidRPr="00AE7B4D">
        <w:t>Foundation</w:t>
      </w:r>
      <w:r w:rsidRPr="00AE7B4D">
        <w:t xml:space="preserve"> Skills</w:t>
      </w:r>
    </w:p>
    <w:p w:rsidR="00000000" w:rsidRPr="00AE7B4D" w:rsidP="00960386">
      <w:pPr>
        <w:pStyle w:val="BodyText"/>
      </w:pPr>
      <w:r w:rsidRPr="00AE7B4D">
        <w:t>Foundation Skills essential to performance are explicit in the performance criteria of this unit of competency.</w:t>
      </w:r>
    </w:p>
    <w:p w:rsidR="00000000" w:rsidRPr="00AE7B4D" w:rsidP="00AE7B4D">
      <w:pPr>
        <w:pStyle w:val="Heading1"/>
      </w:pPr>
      <w:bookmarkStart w:id="7" w:name="O_894903"/>
      <w:bookmarkEnd w:id="7"/>
      <w:r w:rsidRPr="00AE7B4D">
        <w:t>Range of Conditions</w:t>
      </w:r>
    </w:p>
    <w:p w:rsidR="00000000" w:rsidRPr="00AE7B4D" w:rsidP="00AE7B4D">
      <w:pPr>
        <w:pStyle w:val="Heading1"/>
      </w:pPr>
      <w:bookmarkStart w:id="8" w:name="O_894904"/>
      <w:bookmarkEnd w:id="8"/>
      <w:r w:rsidRPr="00AE7B4D">
        <w:t>Unit Mapping Information</w:t>
      </w:r>
    </w:p>
    <w:p w:rsidR="00000000" w:rsidRPr="00AE7B4D" w:rsidP="00960386">
      <w:pPr>
        <w:pStyle w:val="BodyText"/>
      </w:pPr>
      <w:r w:rsidRPr="00AE7B4D">
        <w:t>This unit is equivalent to MTMP3084C Operate wet rendering process.</w:t>
      </w:r>
    </w:p>
    <w:p w:rsidR="00000000" w:rsidRPr="00AE7B4D" w:rsidP="00AE7B4D">
      <w:pPr>
        <w:pStyle w:val="Heading1"/>
      </w:pPr>
      <w:bookmarkStart w:id="9" w:name="O_894911"/>
      <w:bookmarkEnd w:id="9"/>
      <w:r w:rsidRPr="00AE7B4D">
        <w:t>Links</w:t>
      </w:r>
    </w:p>
    <w:p w:rsidR="00000000" w:rsidRPr="00AE7B4D" w:rsidP="00960386">
      <w:pPr>
        <w:pStyle w:val="BodyText"/>
      </w:pPr>
      <w:r w:rsidRPr="00AE7B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949E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E7B4D" w:rsidP="00960386">
      <w:pPr>
        <w:pStyle w:val="BodyText"/>
        <w:sectPr w:rsidSect="00AE7B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7B4D" w:rsidP="00AE7B4D">
      <w:pPr>
        <w:pStyle w:val="SuperHeading"/>
      </w:pPr>
      <w:r w:rsidRPr="00AE7B4D">
        <w:t>Assessment Requirements for AMPA3085 Operate wet rendering process</w:t>
      </w:r>
    </w:p>
    <w:p w:rsidR="00000000" w:rsidRPr="00AE7B4D" w:rsidP="00AE7B4D">
      <w:pPr>
        <w:pStyle w:val="Heading1"/>
      </w:pPr>
      <w:bookmarkStart w:id="10" w:name="O_894906"/>
      <w:bookmarkEnd w:id="10"/>
      <w:r w:rsidRPr="00AE7B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7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TableHeading"/>
              <w:rPr>
                <w:lang w:val="en-NZ"/>
              </w:rPr>
            </w:pPr>
            <w:r w:rsidRPr="00AE7B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TableHeading"/>
              <w:rPr>
                <w:lang w:val="en-NZ"/>
              </w:rPr>
            </w:pPr>
            <w:r w:rsidRPr="00AE7B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TableHeading"/>
              <w:rPr>
                <w:lang w:val="en-NZ"/>
              </w:rPr>
            </w:pPr>
            <w:r w:rsidRPr="00AE7B4D">
              <w:t>Comment</w:t>
            </w:r>
          </w:p>
        </w:tc>
      </w:tr>
      <w:tr w:rsidTr="00AE7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BodyText"/>
              <w:rPr>
                <w:lang w:val="en-NZ"/>
              </w:rPr>
            </w:pPr>
            <w:r w:rsidRPr="00AE7B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4D">
            <w:pPr>
              <w:pStyle w:val="BodyText"/>
              <w:rPr>
                <w:lang w:val="en-NZ"/>
              </w:rPr>
            </w:pPr>
            <w:r w:rsidRPr="00AE7B4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4D" w:rsidP="00AE7B4D">
            <w:pPr>
              <w:pStyle w:val="BodyText"/>
            </w:pPr>
            <w:r w:rsidRPr="00AE7B4D">
              <w:t>Initial release</w:t>
            </w:r>
          </w:p>
        </w:tc>
      </w:tr>
    </w:tbl>
    <w:p w:rsidR="00000000" w:rsidRPr="00AE7B4D" w:rsidP="00AE7B4D">
      <w:pPr>
        <w:pStyle w:val="BodyText"/>
      </w:pPr>
    </w:p>
    <w:p w:rsidR="00000000" w:rsidRPr="00AE7B4D" w:rsidP="00AE7B4D">
      <w:pPr>
        <w:pStyle w:val="AllowPageBreak"/>
      </w:pPr>
    </w:p>
    <w:p w:rsidR="00000000" w:rsidRPr="00AE7B4D" w:rsidP="00AE7B4D">
      <w:pPr>
        <w:pStyle w:val="Heading1"/>
      </w:pPr>
      <w:bookmarkStart w:id="11" w:name="O_894907"/>
      <w:bookmarkEnd w:id="11"/>
      <w:r w:rsidRPr="00AE7B4D">
        <w:t>Performance Evidence</w:t>
      </w:r>
    </w:p>
    <w:p w:rsidR="00000000" w:rsidRPr="00AE7B4D" w:rsidP="00960386">
      <w:pPr>
        <w:pStyle w:val="BodyText"/>
      </w:pPr>
      <w:r w:rsidRPr="00AE7B4D">
        <w:t>The candidate must operate wet rendering process.</w:t>
      </w:r>
    </w:p>
    <w:p w:rsidR="00000000" w:rsidRPr="00AE7B4D" w:rsidP="00960386">
      <w:pPr>
        <w:pStyle w:val="BodyText"/>
      </w:pPr>
      <w:r w:rsidRPr="00AE7B4D">
        <w:t xml:space="preserve">The candidate must: </w:t>
      </w:r>
    </w:p>
    <w:p w:rsidR="00000000" w:rsidRPr="00AE7B4D" w:rsidP="00AE7B4D">
      <w:pPr>
        <w:pStyle w:val="ListBullet"/>
      </w:pPr>
      <w:r w:rsidRPr="00AE7B4D">
        <w:t>conduct pre-start checks and maintenance procedures according to work instructions</w:t>
      </w:r>
    </w:p>
    <w:p w:rsidR="00000000" w:rsidRPr="00AE7B4D" w:rsidP="00AE7B4D">
      <w:pPr>
        <w:pStyle w:val="ListBullet"/>
      </w:pPr>
      <w:r w:rsidRPr="00AE7B4D">
        <w:t>operate machinery according to workplace instructions</w:t>
      </w:r>
    </w:p>
    <w:p w:rsidR="00000000" w:rsidRPr="00AE7B4D" w:rsidP="00AE7B4D">
      <w:pPr>
        <w:pStyle w:val="ListBullet"/>
      </w:pPr>
      <w:r w:rsidRPr="00AE7B4D">
        <w:t>pr</w:t>
      </w:r>
      <w:r w:rsidRPr="00AE7B4D">
        <w:t>oduce a rendered product according to workplace requirements</w:t>
      </w:r>
    </w:p>
    <w:p w:rsidR="00000000" w:rsidRPr="00AE7B4D" w:rsidP="00AE7B4D">
      <w:pPr>
        <w:pStyle w:val="ListBullet"/>
      </w:pPr>
      <w:r w:rsidRPr="00AE7B4D">
        <w:t>identify production problems and out-of-specification product and take corrective action</w:t>
      </w:r>
    </w:p>
    <w:p w:rsidR="00000000" w:rsidRPr="00AE7B4D" w:rsidP="00AE7B4D">
      <w:pPr>
        <w:pStyle w:val="ListBullet"/>
      </w:pPr>
      <w:r w:rsidRPr="00AE7B4D">
        <w:t>apply communication skills relevant to work instructions and Standard Operating Procedures (SOPs)</w:t>
      </w:r>
    </w:p>
    <w:p w:rsidR="00000000" w:rsidRPr="00AE7B4D" w:rsidP="00AE7B4D">
      <w:pPr>
        <w:pStyle w:val="ListBullet"/>
      </w:pPr>
      <w:r w:rsidRPr="00AE7B4D">
        <w:t>apply re</w:t>
      </w:r>
      <w:r w:rsidRPr="00AE7B4D">
        <w:t>levant regulatory requirements</w:t>
      </w:r>
    </w:p>
    <w:p w:rsidR="00000000" w:rsidRPr="00AE7B4D" w:rsidP="00AE7B4D">
      <w:pPr>
        <w:pStyle w:val="AllowPageBreak"/>
      </w:pPr>
    </w:p>
    <w:p w:rsidR="00000000" w:rsidRPr="00AE7B4D" w:rsidP="00AE7B4D">
      <w:pPr>
        <w:pStyle w:val="Heading1"/>
      </w:pPr>
      <w:bookmarkStart w:id="12" w:name="O_894908"/>
      <w:bookmarkEnd w:id="12"/>
      <w:r w:rsidRPr="00AE7B4D">
        <w:t>Knowledge Evidence</w:t>
      </w:r>
    </w:p>
    <w:p w:rsidR="00000000" w:rsidRPr="00AE7B4D" w:rsidP="00960386">
      <w:pPr>
        <w:pStyle w:val="BodyText"/>
      </w:pPr>
      <w:r w:rsidRPr="00AE7B4D">
        <w:t xml:space="preserve">The candidate must demonstrate a factual, technical, procedural and theoretical knowledge of: </w:t>
      </w:r>
    </w:p>
    <w:p w:rsidR="00000000" w:rsidRPr="00AE7B4D" w:rsidP="00AE7B4D">
      <w:pPr>
        <w:pStyle w:val="ListBullet"/>
      </w:pPr>
      <w:r w:rsidRPr="00AE7B4D">
        <w:t>basic principles of wet rendering process</w:t>
      </w:r>
    </w:p>
    <w:p w:rsidR="00000000" w:rsidRPr="00AE7B4D" w:rsidP="00AE7B4D">
      <w:pPr>
        <w:pStyle w:val="ListBullet"/>
      </w:pPr>
      <w:r w:rsidRPr="00AE7B4D">
        <w:t>operation and maintenance process</w:t>
      </w:r>
    </w:p>
    <w:p w:rsidR="00000000" w:rsidRPr="00AE7B4D" w:rsidP="00AE7B4D">
      <w:pPr>
        <w:pStyle w:val="ListBullet"/>
      </w:pPr>
      <w:r w:rsidRPr="00AE7B4D">
        <w:t>need to change kn</w:t>
      </w:r>
      <w:r w:rsidRPr="00AE7B4D">
        <w:t>ives and plates daily and the replacement technique</w:t>
      </w:r>
    </w:p>
    <w:p w:rsidR="00000000" w:rsidRPr="00AE7B4D" w:rsidP="00AE7B4D">
      <w:pPr>
        <w:pStyle w:val="ListBullet"/>
      </w:pPr>
      <w:r w:rsidRPr="00AE7B4D">
        <w:t>relevant regulatory requirements</w:t>
      </w:r>
    </w:p>
    <w:p w:rsidR="00000000" w:rsidRPr="00AE7B4D" w:rsidP="00AE7B4D">
      <w:pPr>
        <w:pStyle w:val="ListBullet"/>
      </w:pPr>
      <w:r w:rsidRPr="00AE7B4D">
        <w:t>implications of not following manufacturer</w:t>
      </w:r>
      <w:r>
        <w:t>’</w:t>
      </w:r>
      <w:r w:rsidRPr="00AE7B4D">
        <w:t>s instructions for operation and maintenance</w:t>
      </w:r>
    </w:p>
    <w:p w:rsidR="00000000" w:rsidRPr="00AE7B4D" w:rsidP="00AE7B4D">
      <w:pPr>
        <w:pStyle w:val="ListBullet"/>
      </w:pPr>
      <w:r w:rsidRPr="00AE7B4D">
        <w:t>Quality Assurance (QA) requirements for rendered product</w:t>
      </w:r>
    </w:p>
    <w:p w:rsidR="00000000" w:rsidRPr="00AE7B4D" w:rsidP="00AE7B4D">
      <w:pPr>
        <w:pStyle w:val="AllowPageBreak"/>
      </w:pPr>
    </w:p>
    <w:p w:rsidR="00000000" w:rsidRPr="00AE7B4D" w:rsidP="00AE7B4D">
      <w:pPr>
        <w:pStyle w:val="Heading1"/>
      </w:pPr>
      <w:bookmarkStart w:id="13" w:name="O_894909"/>
      <w:bookmarkEnd w:id="13"/>
      <w:r w:rsidRPr="00AE7B4D">
        <w:t>Assessmen</w:t>
      </w:r>
      <w:r w:rsidRPr="00AE7B4D">
        <w:t>t Conditions</w:t>
      </w:r>
    </w:p>
    <w:p w:rsidR="00000000" w:rsidRPr="00AE7B4D" w:rsidP="00960386">
      <w:pPr>
        <w:pStyle w:val="BodyText"/>
      </w:pPr>
      <w:r w:rsidRPr="00AE7B4D">
        <w:t>Assessment must be conducted in a registered, operating meat rendering plant.</w:t>
      </w:r>
    </w:p>
    <w:p w:rsidR="00000000" w:rsidRPr="00AE7B4D" w:rsidP="00960386">
      <w:pPr>
        <w:pStyle w:val="BodyText"/>
      </w:pPr>
      <w:r w:rsidRPr="00AE7B4D">
        <w:t>Competency must be demonstrated at the normal rate of production for that rendering plant.</w:t>
      </w:r>
    </w:p>
    <w:p w:rsidR="00000000" w:rsidRPr="00AE7B4D" w:rsidP="00960386">
      <w:pPr>
        <w:pStyle w:val="BodyText"/>
      </w:pPr>
      <w:r w:rsidRPr="00AE7B4D">
        <w:t>As a minimum, the following three forms of assessment must be used:</w:t>
      </w:r>
    </w:p>
    <w:p w:rsidR="00000000" w:rsidRPr="00AE7B4D" w:rsidP="00AE7B4D">
      <w:pPr>
        <w:pStyle w:val="ListBullet"/>
      </w:pPr>
      <w:r w:rsidRPr="00AE7B4D">
        <w:t>quiz of underpinning knowledge</w:t>
      </w:r>
    </w:p>
    <w:p w:rsidR="00000000" w:rsidRPr="00AE7B4D" w:rsidP="00AE7B4D">
      <w:pPr>
        <w:pStyle w:val="ListBullet"/>
      </w:pPr>
      <w:r w:rsidRPr="00AE7B4D">
        <w:t xml:space="preserve">workplace demonstration </w:t>
      </w:r>
    </w:p>
    <w:p w:rsidR="00000000" w:rsidRPr="00AE7B4D" w:rsidP="00AE7B4D">
      <w:pPr>
        <w:pStyle w:val="ListBullet"/>
      </w:pPr>
      <w:r w:rsidRPr="00AE7B4D">
        <w:t>workplace referee or third-party report of performance over time</w:t>
      </w:r>
    </w:p>
    <w:p w:rsidR="00000000" w:rsidRPr="00AE7B4D" w:rsidP="00AE7B4D">
      <w:pPr>
        <w:pStyle w:val="BodyText"/>
      </w:pPr>
    </w:p>
    <w:p w:rsidR="00000000" w:rsidRPr="00AE7B4D" w:rsidP="00960386">
      <w:pPr>
        <w:pStyle w:val="BodyText"/>
      </w:pPr>
      <w:r w:rsidRPr="00AE7B4D">
        <w:t>Assessors must satisfy the current standards for RTOs.</w:t>
      </w:r>
    </w:p>
    <w:p w:rsidR="00000000" w:rsidRPr="00AE7B4D" w:rsidP="00AE7B4D">
      <w:pPr>
        <w:pStyle w:val="Heading1"/>
      </w:pPr>
      <w:bookmarkStart w:id="14" w:name="O_894912"/>
      <w:bookmarkEnd w:id="14"/>
      <w:r w:rsidRPr="00AE7B4D">
        <w:t>Links</w:t>
      </w:r>
    </w:p>
    <w:p w:rsidR="00000000" w:rsidRPr="00AE7B4D" w:rsidP="00960386">
      <w:pPr>
        <w:pStyle w:val="BodyText"/>
      </w:pPr>
      <w:r w:rsidRPr="00AE7B4D">
        <w:t>Companion Volume implementation guides are found in VETN</w:t>
      </w:r>
      <w:r w:rsidRPr="00AE7B4D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949E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E7B4D" w:rsidP="00AE7B4D"/>
    <w:sectPr w:rsidSect="00AE7B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4D" w:rsidRPr="00960386" w:rsidP="009603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86" w:rsidP="00AE7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386" w:rsidP="00AE7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0386" w:rsidP="00AE7B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4D" w:rsidP="00AE7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0386">
      <w:t>Approved</w:t>
    </w:r>
    <w:r w:rsidR="009603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03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0386">
      <w:rPr>
        <w:noProof/>
      </w:rPr>
      <w:t>4</w:t>
    </w:r>
    <w:r>
      <w:rPr>
        <w:noProof/>
      </w:rPr>
      <w:fldChar w:fldCharType="end"/>
    </w:r>
  </w:p>
  <w:p w:rsidR="00AE7B4D" w:rsidP="00AE7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03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0386">
      <w:t>Skills Insight</w:t>
    </w:r>
    <w:r w:rsidR="00960386">
      <w:fldChar w:fldCharType="end"/>
    </w:r>
  </w:p>
  <w:p w:rsidR="00AE7B4D" w:rsidP="00AE7B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B4D" w:rsidRPr="00960386" w:rsidP="009603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86" w:rsidRPr="002D2AF8" w:rsidP="00AE7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AMPA3085 Operate wet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0386" w:rsidP="00AE7B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4D" w:rsidRPr="002D2AF8" w:rsidP="00AE7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0386">
      <w:t>AMPA3085 Operate wet rendering process</w:t>
    </w:r>
    <w:r w:rsidR="009603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0386">
      <w:rPr>
        <w:noProof/>
      </w:rPr>
      <w:t>2 March 2025</w:t>
    </w:r>
    <w:r>
      <w:fldChar w:fldCharType="end"/>
    </w:r>
  </w:p>
  <w:p w:rsidR="00AE7B4D" w:rsidP="00AE7B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DA5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601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B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B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B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B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B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B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B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B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B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B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B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B4D"/>
  </w:style>
  <w:style w:type="character" w:customStyle="1" w:styleId="Heading1Char">
    <w:name w:val="Heading 1 Char"/>
    <w:basedOn w:val="DefaultParagraphFont"/>
    <w:link w:val="Heading1"/>
    <w:rsid w:val="00AE7B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B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B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7B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7B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E7B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7B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7B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B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B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B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B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B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B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B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B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B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B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B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B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B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B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7B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7B4D"/>
    <w:rPr>
      <w:b/>
      <w:spacing w:val="0"/>
    </w:rPr>
  </w:style>
  <w:style w:type="paragraph" w:customStyle="1" w:styleId="SuperTitle">
    <w:name w:val="SuperTitle"/>
    <w:basedOn w:val="Title"/>
    <w:rsid w:val="00AE7B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B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B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B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B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B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B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B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B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B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B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B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B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B4D"/>
    <w:rPr>
      <w:i/>
    </w:rPr>
  </w:style>
  <w:style w:type="paragraph" w:styleId="Caption">
    <w:name w:val="caption"/>
    <w:basedOn w:val="BodyText"/>
    <w:next w:val="Normal"/>
    <w:qFormat/>
    <w:rsid w:val="00AE7B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B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B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B4D"/>
  </w:style>
  <w:style w:type="paragraph" w:styleId="TableofFigures">
    <w:name w:val="table of figures"/>
    <w:basedOn w:val="Normal"/>
    <w:next w:val="Normal"/>
    <w:semiHidden/>
    <w:rsid w:val="00AE7B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B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7B4D"/>
    <w:rPr>
      <w:rFonts w:ascii="Wingdings" w:hAnsi="Wingdings"/>
    </w:rPr>
  </w:style>
  <w:style w:type="character" w:customStyle="1" w:styleId="HotSpot">
    <w:name w:val="HotSpot"/>
    <w:rsid w:val="00AE7B4D"/>
    <w:rPr>
      <w:color w:val="0033CC"/>
      <w:u w:val="none"/>
    </w:rPr>
  </w:style>
  <w:style w:type="paragraph" w:customStyle="1" w:styleId="BodyTextRight">
    <w:name w:val="Body Text Right"/>
    <w:basedOn w:val="BodyText"/>
    <w:rsid w:val="00AE7B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B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B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B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B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B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B4D"/>
    <w:rPr>
      <w:sz w:val="32"/>
    </w:rPr>
  </w:style>
  <w:style w:type="paragraph" w:customStyle="1" w:styleId="HeadingProcedure">
    <w:name w:val="Heading Procedure"/>
    <w:basedOn w:val="HeadingBase"/>
    <w:next w:val="Normal"/>
    <w:rsid w:val="00AE7B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B4D"/>
    <w:pPr>
      <w:spacing w:before="60" w:after="60"/>
    </w:pPr>
  </w:style>
  <w:style w:type="paragraph" w:styleId="ListContinue">
    <w:name w:val="List Continue"/>
    <w:basedOn w:val="List"/>
    <w:rsid w:val="00AE7B4D"/>
    <w:pPr>
      <w:ind w:firstLine="0"/>
    </w:pPr>
  </w:style>
  <w:style w:type="paragraph" w:customStyle="1" w:styleId="ListNote">
    <w:name w:val="List Note"/>
    <w:basedOn w:val="List"/>
    <w:rsid w:val="00AE7B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B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B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B4D"/>
    <w:rPr>
      <w:rFonts w:ascii="Courier New" w:hAnsi="Courier New"/>
    </w:rPr>
  </w:style>
  <w:style w:type="paragraph" w:customStyle="1" w:styleId="NoteBullet">
    <w:name w:val="Note Bullet"/>
    <w:basedOn w:val="Note"/>
    <w:rsid w:val="00AE7B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B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B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B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B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7B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B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B4D"/>
    <w:rPr>
      <w:b/>
      <w:smallCaps/>
    </w:rPr>
  </w:style>
  <w:style w:type="paragraph" w:customStyle="1" w:styleId="TableListNumber">
    <w:name w:val="Table List Number"/>
    <w:basedOn w:val="ListNumber"/>
    <w:rsid w:val="00AE7B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B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B4D"/>
    <w:pPr>
      <w:numPr>
        <w:numId w:val="8"/>
      </w:numPr>
    </w:pPr>
  </w:style>
  <w:style w:type="paragraph" w:customStyle="1" w:styleId="ListAlpha2">
    <w:name w:val="List Alpha 2"/>
    <w:basedOn w:val="List2"/>
    <w:rsid w:val="00AE7B4D"/>
    <w:pPr>
      <w:numPr>
        <w:numId w:val="7"/>
      </w:numPr>
    </w:pPr>
  </w:style>
  <w:style w:type="paragraph" w:styleId="List2">
    <w:name w:val="List 2"/>
    <w:basedOn w:val="BodyText"/>
    <w:rsid w:val="00AE7B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B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B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B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B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B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7B4D"/>
    <w:pPr>
      <w:numPr>
        <w:numId w:val="3"/>
      </w:numPr>
    </w:pPr>
  </w:style>
  <w:style w:type="paragraph" w:styleId="ListContinue2">
    <w:name w:val="List Continue 2"/>
    <w:basedOn w:val="List2"/>
    <w:rsid w:val="00AE7B4D"/>
    <w:pPr>
      <w:ind w:firstLine="0"/>
    </w:pPr>
  </w:style>
  <w:style w:type="paragraph" w:styleId="ListContinue3">
    <w:name w:val="List Continue 3"/>
    <w:basedOn w:val="List3"/>
    <w:rsid w:val="00AE7B4D"/>
    <w:pPr>
      <w:ind w:left="1021" w:firstLine="0"/>
    </w:pPr>
  </w:style>
  <w:style w:type="paragraph" w:styleId="ListContinue4">
    <w:name w:val="List Continue 4"/>
    <w:basedOn w:val="List4"/>
    <w:rsid w:val="00AE7B4D"/>
    <w:pPr>
      <w:ind w:firstLine="0"/>
    </w:pPr>
  </w:style>
  <w:style w:type="paragraph" w:styleId="ListContinue5">
    <w:name w:val="List Continue 5"/>
    <w:basedOn w:val="List5"/>
    <w:rsid w:val="00AE7B4D"/>
    <w:pPr>
      <w:ind w:firstLine="0"/>
    </w:pPr>
  </w:style>
  <w:style w:type="paragraph" w:styleId="ListNumber3">
    <w:name w:val="List Number 3"/>
    <w:basedOn w:val="List3"/>
    <w:rsid w:val="00AE7B4D"/>
    <w:pPr>
      <w:numPr>
        <w:numId w:val="4"/>
      </w:numPr>
    </w:pPr>
  </w:style>
  <w:style w:type="paragraph" w:styleId="ListNumber4">
    <w:name w:val="List Number 4"/>
    <w:basedOn w:val="List4"/>
    <w:rsid w:val="00AE7B4D"/>
    <w:pPr>
      <w:numPr>
        <w:numId w:val="5"/>
      </w:numPr>
    </w:pPr>
  </w:style>
  <w:style w:type="paragraph" w:styleId="ListNumber5">
    <w:name w:val="List Number 5"/>
    <w:basedOn w:val="List5"/>
    <w:rsid w:val="00AE7B4D"/>
    <w:pPr>
      <w:numPr>
        <w:numId w:val="6"/>
      </w:numPr>
    </w:pPr>
  </w:style>
  <w:style w:type="paragraph" w:styleId="BlockText">
    <w:name w:val="Block Text"/>
    <w:basedOn w:val="Normal"/>
    <w:rsid w:val="00AE7B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B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B4D"/>
    <w:rPr>
      <w:sz w:val="16"/>
      <w:vertAlign w:val="superscript"/>
    </w:rPr>
  </w:style>
  <w:style w:type="character" w:customStyle="1" w:styleId="Symbols">
    <w:name w:val="Symbols"/>
    <w:basedOn w:val="DefaultParagraphFont"/>
    <w:rsid w:val="00AE7B4D"/>
    <w:rPr>
      <w:rFonts w:ascii="Symbol" w:hAnsi="Symbol"/>
    </w:rPr>
  </w:style>
  <w:style w:type="character" w:customStyle="1" w:styleId="MenuOptions">
    <w:name w:val="Menu Options"/>
    <w:basedOn w:val="DefaultParagraphFont"/>
    <w:rsid w:val="00AE7B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B4D"/>
    <w:rPr>
      <w:b/>
    </w:rPr>
  </w:style>
  <w:style w:type="character" w:customStyle="1" w:styleId="Underlined">
    <w:name w:val="Underlined"/>
    <w:basedOn w:val="DefaultParagraphFont"/>
    <w:rsid w:val="00AE7B4D"/>
    <w:rPr>
      <w:u w:val="single"/>
    </w:rPr>
  </w:style>
  <w:style w:type="paragraph" w:customStyle="1" w:styleId="TableBodyTextRight">
    <w:name w:val="Table Body Text Right"/>
    <w:basedOn w:val="TableBodyText"/>
    <w:rsid w:val="00AE7B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B4D"/>
    <w:rPr>
      <w:sz w:val="18"/>
    </w:rPr>
  </w:style>
  <w:style w:type="paragraph" w:customStyle="1" w:styleId="BodySmallRight">
    <w:name w:val="Body Small Right"/>
    <w:basedOn w:val="BodyTextRight"/>
    <w:rsid w:val="00AE7B4D"/>
    <w:rPr>
      <w:sz w:val="18"/>
      <w:szCs w:val="18"/>
    </w:rPr>
  </w:style>
  <w:style w:type="paragraph" w:customStyle="1" w:styleId="MarginEdition">
    <w:name w:val="Margin Edition"/>
    <w:basedOn w:val="MarginNote"/>
    <w:rsid w:val="00AE7B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B4D"/>
    <w:rPr>
      <w:sz w:val="2"/>
      <w:szCs w:val="2"/>
    </w:rPr>
  </w:style>
  <w:style w:type="character" w:customStyle="1" w:styleId="Small">
    <w:name w:val="Small"/>
    <w:basedOn w:val="DefaultParagraphFont"/>
    <w:rsid w:val="00AE7B4D"/>
    <w:rPr>
      <w:sz w:val="16"/>
    </w:rPr>
  </w:style>
  <w:style w:type="paragraph" w:customStyle="1" w:styleId="WideTable">
    <w:name w:val="Wide Table"/>
    <w:basedOn w:val="Normal"/>
    <w:rsid w:val="00AE7B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B4D"/>
  </w:style>
  <w:style w:type="paragraph" w:styleId="Quote">
    <w:name w:val="Quote"/>
    <w:basedOn w:val="Heading1"/>
    <w:link w:val="QuoteChar"/>
    <w:qFormat/>
    <w:rsid w:val="00AE7B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B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B4D"/>
    <w:pPr>
      <w:pageBreakBefore/>
    </w:pPr>
  </w:style>
  <w:style w:type="paragraph" w:customStyle="1" w:styleId="Border">
    <w:name w:val="Border"/>
    <w:basedOn w:val="Normal"/>
    <w:qFormat/>
    <w:rsid w:val="00AE7B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B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B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B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B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B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B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B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B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B4D"/>
    <w:rPr>
      <w:u w:val="single"/>
    </w:rPr>
  </w:style>
  <w:style w:type="character" w:customStyle="1" w:styleId="BoldandItalics">
    <w:name w:val="Bold and Italics"/>
    <w:qFormat/>
    <w:rsid w:val="00AE7B4D"/>
    <w:rPr>
      <w:b/>
      <w:i/>
      <w:u w:val="none"/>
    </w:rPr>
  </w:style>
  <w:style w:type="paragraph" w:styleId="BalloonText">
    <w:name w:val="Balloon Text"/>
    <w:basedOn w:val="Normal"/>
    <w:link w:val="BalloonTextChar"/>
    <w:rsid w:val="00AE7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B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B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B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B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B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B4D"/>
    <w:pPr>
      <w:spacing w:before="0" w:after="0"/>
    </w:pPr>
  </w:style>
  <w:style w:type="paragraph" w:customStyle="1" w:styleId="BodyTextBold">
    <w:name w:val="Body Text Bold"/>
    <w:basedOn w:val="BodyText"/>
    <w:qFormat/>
    <w:rsid w:val="00AE7B4D"/>
    <w:rPr>
      <w:b/>
    </w:rPr>
  </w:style>
  <w:style w:type="character" w:styleId="Hyperlink">
    <w:name w:val="Hyperlink"/>
    <w:basedOn w:val="DefaultParagraphFont"/>
    <w:uiPriority w:val="99"/>
    <w:unhideWhenUsed/>
    <w:rsid w:val="009603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3776</Characters>
  <Application>Microsoft Office Word</Application>
  <DocSecurity>0</DocSecurity>
  <Lines>139</Lines>
  <Paragraphs>101</Paragraphs>
  <ScaleCrop>false</ScaleCrop>
  <Company>Author-it Software Corporation Ltd.</Company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AMPA3085 Operate wet rendering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