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A30" w:rsidP="00402A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AMPA3084 Operate press</w:t>
      </w:r>
      <w:r>
        <w:fldChar w:fldCharType="end"/>
      </w:r>
    </w:p>
    <w:p w:rsidR="00402A30" w:rsidP="00402A30">
      <w:pPr>
        <w:pStyle w:val="Version"/>
        <w:sectPr w:rsidSect="006C27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2708" w:rsidP="006C2708">
      <w:pPr>
        <w:pStyle w:val="SuperHeading"/>
      </w:pPr>
      <w:r w:rsidRPr="006C2708">
        <w:t>AMPA3084 Operate press</w:t>
      </w:r>
    </w:p>
    <w:p w:rsidR="00000000" w:rsidRPr="006C2708" w:rsidP="006C2708">
      <w:pPr>
        <w:pStyle w:val="Heading1"/>
      </w:pPr>
      <w:bookmarkStart w:id="1" w:name="O_894706"/>
      <w:bookmarkEnd w:id="1"/>
      <w:r w:rsidRPr="006C27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C2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08">
            <w:pPr>
              <w:pStyle w:val="TableHeading"/>
              <w:rPr>
                <w:lang w:val="en-NZ"/>
              </w:rPr>
            </w:pPr>
            <w:r w:rsidRPr="006C270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08">
            <w:pPr>
              <w:pStyle w:val="TableHeading"/>
              <w:rPr>
                <w:lang w:val="en-NZ"/>
              </w:rPr>
            </w:pPr>
            <w:r w:rsidRPr="006C270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08">
            <w:pPr>
              <w:pStyle w:val="TableHeading"/>
              <w:rPr>
                <w:lang w:val="en-NZ"/>
              </w:rPr>
            </w:pPr>
            <w:r w:rsidRPr="006C2708">
              <w:t>Comment</w:t>
            </w:r>
          </w:p>
        </w:tc>
      </w:tr>
      <w:tr w:rsidTr="006C2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08">
            <w:pPr>
              <w:pStyle w:val="BodyText"/>
              <w:rPr>
                <w:lang w:val="en-NZ"/>
              </w:rPr>
            </w:pPr>
            <w:r w:rsidRPr="006C270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08">
            <w:pPr>
              <w:pStyle w:val="BodyText"/>
              <w:rPr>
                <w:lang w:val="en-NZ"/>
              </w:rPr>
            </w:pPr>
            <w:r w:rsidRPr="006C270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08" w:rsidP="006C2708">
            <w:pPr>
              <w:pStyle w:val="BodyText"/>
            </w:pPr>
            <w:r w:rsidRPr="006C2708">
              <w:t>Initial release</w:t>
            </w:r>
          </w:p>
        </w:tc>
      </w:tr>
    </w:tbl>
    <w:p w:rsidR="00000000" w:rsidRPr="006C2708" w:rsidP="006C2708">
      <w:pPr>
        <w:pStyle w:val="BodyText"/>
      </w:pPr>
    </w:p>
    <w:p w:rsidR="00000000" w:rsidRPr="006C2708" w:rsidP="006C2708">
      <w:pPr>
        <w:pStyle w:val="AllowPageBreak"/>
      </w:pPr>
    </w:p>
    <w:p w:rsidR="00000000" w:rsidRPr="006C2708" w:rsidP="006C2708">
      <w:pPr>
        <w:pStyle w:val="Heading1"/>
      </w:pPr>
      <w:bookmarkStart w:id="2" w:name="O_894707"/>
      <w:bookmarkEnd w:id="2"/>
      <w:r w:rsidRPr="006C2708">
        <w:t>Application</w:t>
      </w:r>
    </w:p>
    <w:p w:rsidR="00000000" w:rsidRPr="006C2708" w:rsidP="00402A30">
      <w:pPr>
        <w:pStyle w:val="BodyText"/>
      </w:pPr>
      <w:r w:rsidRPr="006C2708">
        <w:t>This unit describes the skills and knowledge required to operate a press (batch or continuous).</w:t>
      </w:r>
    </w:p>
    <w:p w:rsidR="00000000" w:rsidRPr="006C2708" w:rsidP="00402A30">
      <w:pPr>
        <w:pStyle w:val="BodyText"/>
      </w:pPr>
      <w:r w:rsidRPr="006C2708">
        <w:t>This unit is applicable to workers in rendering plants.</w:t>
      </w:r>
    </w:p>
    <w:p w:rsidR="00000000" w:rsidRPr="006C2708" w:rsidP="00402A30">
      <w:pPr>
        <w:pStyle w:val="BodyText"/>
      </w:pPr>
      <w:r w:rsidRPr="006C2708">
        <w:t>All work should be carried out to comply with workplace procedures, customer requirements and product specifications.</w:t>
      </w:r>
    </w:p>
    <w:p w:rsidR="00000000" w:rsidRPr="006C2708" w:rsidP="00402A30">
      <w:pPr>
        <w:pStyle w:val="BodyText"/>
      </w:pPr>
      <w:r w:rsidRPr="006C2708">
        <w:t>This unit applies to individuals who work under broad direction and take responsibility for their own work including limited responsibili</w:t>
      </w:r>
      <w:r w:rsidRPr="006C2708">
        <w:t>ty for the work of others. They provide and communicate solutions to a range of predictable problems.</w:t>
      </w:r>
    </w:p>
    <w:p w:rsidR="00000000" w:rsidRPr="006C2708" w:rsidP="00402A30">
      <w:pPr>
        <w:pStyle w:val="BodyText"/>
      </w:pPr>
      <w:r w:rsidRPr="006C2708">
        <w:t>No occupational licensing, legislative or certification requirements are known to apply to this unit at the time of publication.</w:t>
      </w:r>
    </w:p>
    <w:p w:rsidR="00000000" w:rsidRPr="006C2708" w:rsidP="00402A30">
      <w:pPr>
        <w:pStyle w:val="BodyText"/>
      </w:pPr>
      <w:r w:rsidRPr="006C2708">
        <w:t>This unit must be deliv</w:t>
      </w:r>
      <w:r w:rsidRPr="006C2708">
        <w:t xml:space="preserve">ered and assessed in the context of Australian meat processing standards and regulations.  </w:t>
      </w:r>
    </w:p>
    <w:p w:rsidR="00000000" w:rsidRPr="006C2708" w:rsidP="006C2708">
      <w:pPr>
        <w:pStyle w:val="Heading1"/>
      </w:pPr>
      <w:bookmarkStart w:id="3" w:name="O_894708"/>
      <w:bookmarkEnd w:id="3"/>
      <w:r w:rsidRPr="006C2708">
        <w:t>Pre-requisite Unit</w:t>
      </w:r>
    </w:p>
    <w:p w:rsidR="00000000" w:rsidRPr="006C2708" w:rsidP="00402A30">
      <w:pPr>
        <w:pStyle w:val="BodyText"/>
      </w:pPr>
      <w:r w:rsidRPr="006C2708">
        <w:t>Nil.</w:t>
      </w:r>
    </w:p>
    <w:p w:rsidR="00000000" w:rsidRPr="006C2708" w:rsidP="006C2708">
      <w:pPr>
        <w:pStyle w:val="Heading1"/>
      </w:pPr>
      <w:bookmarkStart w:id="4" w:name="O_894710"/>
      <w:bookmarkEnd w:id="4"/>
      <w:r w:rsidRPr="006C2708">
        <w:t>Unit Sector</w:t>
      </w:r>
    </w:p>
    <w:p w:rsidR="00000000" w:rsidRPr="006C2708" w:rsidP="006C2708">
      <w:pPr>
        <w:pStyle w:val="Heading1"/>
      </w:pPr>
      <w:bookmarkStart w:id="5" w:name="O_894711"/>
      <w:bookmarkEnd w:id="5"/>
      <w:r w:rsidRPr="006C270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02A3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08">
            <w:pPr>
              <w:pStyle w:val="TableHeading"/>
              <w:rPr>
                <w:lang w:val="en-NZ"/>
              </w:rPr>
            </w:pPr>
            <w:r w:rsidRPr="006C270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08">
            <w:pPr>
              <w:pStyle w:val="TableHeading"/>
              <w:rPr>
                <w:lang w:val="en-NZ"/>
              </w:rPr>
            </w:pPr>
            <w:r w:rsidRPr="006C2708">
              <w:t>Performance criteria</w:t>
            </w:r>
          </w:p>
        </w:tc>
      </w:tr>
      <w:tr w:rsidTr="00402A3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08">
            <w:pPr>
              <w:pStyle w:val="BodyText"/>
              <w:rPr>
                <w:lang w:val="en-NZ"/>
              </w:rPr>
            </w:pPr>
            <w:r w:rsidRPr="006C2708">
              <w:t xml:space="preserve">Elements describe the </w:t>
            </w:r>
            <w:r w:rsidRPr="006C2708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08">
            <w:pPr>
              <w:pStyle w:val="BodyText"/>
              <w:rPr>
                <w:lang w:val="en-NZ"/>
              </w:rPr>
            </w:pPr>
            <w:r w:rsidRPr="006C2708">
              <w:t xml:space="preserve">Performance criteria describe the performance needed to </w:t>
            </w:r>
            <w:r w:rsidRPr="006C2708">
              <w:t>demonstrate achievement of the element.</w:t>
            </w:r>
          </w:p>
        </w:tc>
      </w:tr>
      <w:tr w:rsidTr="00402A3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08">
            <w:pPr>
              <w:pStyle w:val="List"/>
              <w:rPr>
                <w:lang w:val="en-NZ"/>
              </w:rPr>
            </w:pPr>
            <w:r w:rsidRPr="006C2708">
              <w:t>1.</w:t>
            </w:r>
            <w:r w:rsidRPr="006C2708">
              <w:tab/>
              <w:t>Perform start-up operation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08">
            <w:pPr>
              <w:pStyle w:val="List"/>
              <w:rPr>
                <w:lang w:val="en-NZ"/>
              </w:rPr>
            </w:pPr>
            <w:r w:rsidRPr="006C2708">
              <w:t>1.1</w:t>
            </w:r>
            <w:r w:rsidRPr="006C2708">
              <w:tab/>
              <w:t>Perform start-up operation to manufacturer</w:t>
            </w:r>
            <w:r>
              <w:t>’</w:t>
            </w:r>
            <w:r w:rsidRPr="006C2708">
              <w:t>s and workplace requirements</w:t>
            </w:r>
          </w:p>
        </w:tc>
      </w:tr>
      <w:tr w:rsidTr="00402A3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08">
            <w:pPr>
              <w:pStyle w:val="List"/>
              <w:rPr>
                <w:lang w:val="en-NZ"/>
              </w:rPr>
            </w:pPr>
            <w:r w:rsidRPr="006C2708">
              <w:t>2.</w:t>
            </w:r>
            <w:r w:rsidRPr="006C2708">
              <w:tab/>
              <w:t>Monitor</w:t>
            </w:r>
            <w:r w:rsidRPr="006C2708">
              <w:t xml:space="preserve"> running of press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08" w:rsidP="006C2708">
            <w:pPr>
              <w:pStyle w:val="List"/>
            </w:pPr>
            <w:r w:rsidRPr="006C2708">
              <w:t>2.1</w:t>
            </w:r>
            <w:r w:rsidRPr="006C2708">
              <w:tab/>
              <w:t>Monitor flow of product</w:t>
            </w:r>
          </w:p>
          <w:p w:rsidR="00000000" w:rsidRPr="006C2708" w:rsidP="006C2708">
            <w:pPr>
              <w:pStyle w:val="List"/>
            </w:pPr>
            <w:r w:rsidRPr="006C2708">
              <w:t>2.2</w:t>
            </w:r>
            <w:r w:rsidRPr="006C2708">
              <w:tab/>
              <w:t>Monitor condition of press cake</w:t>
            </w:r>
          </w:p>
          <w:p w:rsidR="00000000" w:rsidRPr="006C2708" w:rsidP="006C2708">
            <w:pPr>
              <w:pStyle w:val="List"/>
            </w:pPr>
            <w:r w:rsidRPr="006C2708">
              <w:t>2.3</w:t>
            </w:r>
            <w:r w:rsidRPr="006C2708">
              <w:tab/>
              <w:t>Monitor build-up of fines</w:t>
            </w:r>
          </w:p>
          <w:p w:rsidR="00000000" w:rsidRPr="006C2708" w:rsidP="006C2708">
            <w:pPr>
              <w:pStyle w:val="List"/>
            </w:pPr>
            <w:r w:rsidRPr="006C2708">
              <w:t>2.4</w:t>
            </w:r>
            <w:r w:rsidRPr="006C2708">
              <w:tab/>
              <w:t>Remove fines in accordance with workplace requirements</w:t>
            </w:r>
          </w:p>
          <w:p w:rsidR="00000000" w:rsidRPr="006C2708" w:rsidP="006C2708">
            <w:pPr>
              <w:pStyle w:val="List"/>
            </w:pPr>
            <w:r w:rsidRPr="006C2708">
              <w:t>2.5</w:t>
            </w:r>
            <w:r w:rsidRPr="006C2708">
              <w:tab/>
              <w:t>Operate press in accordance with work instructions</w:t>
            </w:r>
          </w:p>
          <w:p w:rsidR="00000000" w:rsidP="006C2708">
            <w:pPr>
              <w:pStyle w:val="List"/>
              <w:rPr>
                <w:lang w:val="en-NZ"/>
              </w:rPr>
            </w:pPr>
            <w:r w:rsidRPr="006C2708">
              <w:t>2.6</w:t>
            </w:r>
            <w:r w:rsidRPr="006C2708">
              <w:tab/>
            </w:r>
            <w:r w:rsidRPr="006C2708">
              <w:t>Identify and comply with workplace health and safety requirements</w:t>
            </w:r>
          </w:p>
        </w:tc>
      </w:tr>
      <w:tr w:rsidTr="00402A3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08">
            <w:pPr>
              <w:pStyle w:val="List"/>
              <w:rPr>
                <w:lang w:val="en-NZ"/>
              </w:rPr>
            </w:pPr>
            <w:r w:rsidRPr="006C2708">
              <w:t>3.</w:t>
            </w:r>
            <w:r w:rsidRPr="006C2708">
              <w:tab/>
              <w:t>Clean press and hood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08" w:rsidP="006C2708">
            <w:pPr>
              <w:pStyle w:val="List"/>
            </w:pPr>
            <w:r w:rsidRPr="006C2708">
              <w:t>3.1</w:t>
            </w:r>
            <w:r w:rsidRPr="006C2708">
              <w:tab/>
              <w:t>Regularly clean press and hood in accordance with workplace requirements</w:t>
            </w:r>
          </w:p>
        </w:tc>
      </w:tr>
    </w:tbl>
    <w:p w:rsidR="00000000" w:rsidRPr="006C2708" w:rsidP="006C2708">
      <w:pPr>
        <w:pStyle w:val="BodyText"/>
      </w:pPr>
    </w:p>
    <w:p w:rsidR="00000000" w:rsidRPr="006C2708" w:rsidP="006C2708">
      <w:pPr>
        <w:pStyle w:val="AllowPageBreak"/>
      </w:pPr>
    </w:p>
    <w:p w:rsidR="00000000" w:rsidRPr="006C2708" w:rsidP="006C2708">
      <w:pPr>
        <w:pStyle w:val="Heading1"/>
      </w:pPr>
      <w:bookmarkStart w:id="6" w:name="O_894712"/>
      <w:bookmarkEnd w:id="6"/>
      <w:r w:rsidRPr="006C2708">
        <w:t>Foundation Skills</w:t>
      </w:r>
    </w:p>
    <w:p w:rsidR="00000000" w:rsidRPr="006C2708" w:rsidP="00402A30">
      <w:pPr>
        <w:pStyle w:val="BodyText"/>
      </w:pPr>
      <w:r w:rsidRPr="006C2708">
        <w:t>Foundation Skills essential to performance are expl</w:t>
      </w:r>
      <w:r w:rsidRPr="006C2708">
        <w:t>icit in the performance criteria of this unit of competency.</w:t>
      </w:r>
    </w:p>
    <w:p w:rsidR="00000000" w:rsidRPr="006C2708" w:rsidP="006C2708">
      <w:pPr>
        <w:pStyle w:val="Heading1"/>
      </w:pPr>
      <w:bookmarkStart w:id="7" w:name="O_894713"/>
      <w:bookmarkEnd w:id="7"/>
      <w:r w:rsidRPr="006C2708">
        <w:t>Range of Conditions</w:t>
      </w:r>
    </w:p>
    <w:p w:rsidR="00000000" w:rsidRPr="006C2708" w:rsidP="006C2708">
      <w:pPr>
        <w:pStyle w:val="Heading1"/>
      </w:pPr>
      <w:bookmarkStart w:id="8" w:name="O_894714"/>
      <w:bookmarkEnd w:id="8"/>
      <w:r w:rsidRPr="006C2708">
        <w:t>Unit Mapping Information</w:t>
      </w:r>
    </w:p>
    <w:p w:rsidR="00000000" w:rsidRPr="006C2708" w:rsidP="00402A30">
      <w:pPr>
        <w:pStyle w:val="BodyText"/>
      </w:pPr>
      <w:r w:rsidRPr="006C2708">
        <w:t>This unit is equivalent to MTMP3083C Operate press.</w:t>
      </w:r>
    </w:p>
    <w:p w:rsidR="00000000" w:rsidRPr="006C2708" w:rsidP="006C2708">
      <w:pPr>
        <w:pStyle w:val="Heading1"/>
      </w:pPr>
      <w:bookmarkStart w:id="9" w:name="O_894721"/>
      <w:bookmarkEnd w:id="9"/>
      <w:r w:rsidRPr="006C2708">
        <w:t>Links</w:t>
      </w:r>
    </w:p>
    <w:p w:rsidR="00000000" w:rsidRPr="006C2708" w:rsidP="00402A30">
      <w:pPr>
        <w:pStyle w:val="BodyText"/>
      </w:pPr>
      <w:r w:rsidRPr="006C2708">
        <w:t>Companion Volume implementation guides are</w:t>
      </w:r>
      <w:r w:rsidRPr="006C2708">
        <w:t xml:space="preserve">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5076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C2708" w:rsidP="006C2708"/>
    <w:sectPr w:rsidSect="006C27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7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708" w:rsidRPr="00402A30" w:rsidP="00402A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7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30" w:rsidP="006C27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2A30" w:rsidP="006C27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02A30" w:rsidP="006C27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7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708" w:rsidRPr="00402A30" w:rsidP="00402A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7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30" w:rsidRPr="002D2AF8" w:rsidP="006C27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AMPA3084 Operate press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02A30" w:rsidP="006C27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7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27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27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27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27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27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27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27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27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27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27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708"/>
  </w:style>
  <w:style w:type="character" w:customStyle="1" w:styleId="Heading1Char">
    <w:name w:val="Heading 1 Char"/>
    <w:basedOn w:val="DefaultParagraphFont"/>
    <w:link w:val="Heading1"/>
    <w:rsid w:val="006C27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27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27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270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C27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C270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C27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27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27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27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27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27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27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27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27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27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27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27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27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27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27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27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27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27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270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C270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27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2708"/>
    <w:rPr>
      <w:b/>
      <w:spacing w:val="0"/>
    </w:rPr>
  </w:style>
  <w:style w:type="paragraph" w:customStyle="1" w:styleId="SuperTitle">
    <w:name w:val="SuperTitle"/>
    <w:basedOn w:val="Title"/>
    <w:rsid w:val="006C27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27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27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270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27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27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27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27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27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27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27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27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27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2708"/>
    <w:rPr>
      <w:i/>
    </w:rPr>
  </w:style>
  <w:style w:type="paragraph" w:styleId="Caption">
    <w:name w:val="caption"/>
    <w:basedOn w:val="BodyText"/>
    <w:next w:val="Normal"/>
    <w:qFormat/>
    <w:rsid w:val="006C27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27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27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2708"/>
  </w:style>
  <w:style w:type="paragraph" w:styleId="TableofFigures">
    <w:name w:val="table of figures"/>
    <w:basedOn w:val="Normal"/>
    <w:next w:val="Normal"/>
    <w:semiHidden/>
    <w:rsid w:val="006C27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270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C2708"/>
    <w:rPr>
      <w:rFonts w:ascii="Wingdings" w:hAnsi="Wingdings"/>
    </w:rPr>
  </w:style>
  <w:style w:type="character" w:customStyle="1" w:styleId="HotSpot">
    <w:name w:val="HotSpot"/>
    <w:rsid w:val="006C2708"/>
    <w:rPr>
      <w:color w:val="0033CC"/>
      <w:u w:val="none"/>
    </w:rPr>
  </w:style>
  <w:style w:type="paragraph" w:customStyle="1" w:styleId="BodyTextRight">
    <w:name w:val="Body Text Right"/>
    <w:basedOn w:val="BodyText"/>
    <w:rsid w:val="006C27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27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27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27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27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27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2708"/>
    <w:rPr>
      <w:sz w:val="32"/>
    </w:rPr>
  </w:style>
  <w:style w:type="paragraph" w:customStyle="1" w:styleId="HeadingProcedure">
    <w:name w:val="Heading Procedure"/>
    <w:basedOn w:val="HeadingBase"/>
    <w:next w:val="Normal"/>
    <w:rsid w:val="006C27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2708"/>
    <w:pPr>
      <w:spacing w:before="60" w:after="60"/>
    </w:pPr>
  </w:style>
  <w:style w:type="paragraph" w:styleId="ListContinue">
    <w:name w:val="List Continue"/>
    <w:basedOn w:val="List"/>
    <w:rsid w:val="006C2708"/>
    <w:pPr>
      <w:ind w:firstLine="0"/>
    </w:pPr>
  </w:style>
  <w:style w:type="paragraph" w:customStyle="1" w:styleId="ListNote">
    <w:name w:val="List Note"/>
    <w:basedOn w:val="List"/>
    <w:rsid w:val="006C27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27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27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2708"/>
    <w:rPr>
      <w:rFonts w:ascii="Courier New" w:hAnsi="Courier New"/>
    </w:rPr>
  </w:style>
  <w:style w:type="paragraph" w:customStyle="1" w:styleId="NoteBullet">
    <w:name w:val="Note Bullet"/>
    <w:basedOn w:val="Note"/>
    <w:rsid w:val="006C27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27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27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27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270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C27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27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2708"/>
    <w:rPr>
      <w:b/>
      <w:smallCaps/>
    </w:rPr>
  </w:style>
  <w:style w:type="paragraph" w:customStyle="1" w:styleId="TableListNumber">
    <w:name w:val="Table List Number"/>
    <w:basedOn w:val="ListNumber"/>
    <w:rsid w:val="006C27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27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2708"/>
    <w:pPr>
      <w:numPr>
        <w:numId w:val="7"/>
      </w:numPr>
    </w:pPr>
  </w:style>
  <w:style w:type="paragraph" w:customStyle="1" w:styleId="ListAlpha2">
    <w:name w:val="List Alpha 2"/>
    <w:basedOn w:val="List2"/>
    <w:rsid w:val="006C2708"/>
    <w:pPr>
      <w:numPr>
        <w:numId w:val="6"/>
      </w:numPr>
    </w:pPr>
  </w:style>
  <w:style w:type="paragraph" w:styleId="List2">
    <w:name w:val="List 2"/>
    <w:basedOn w:val="BodyText"/>
    <w:rsid w:val="006C27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27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27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27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270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270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C2708"/>
    <w:pPr>
      <w:numPr>
        <w:numId w:val="2"/>
      </w:numPr>
    </w:pPr>
  </w:style>
  <w:style w:type="paragraph" w:styleId="ListContinue2">
    <w:name w:val="List Continue 2"/>
    <w:basedOn w:val="List2"/>
    <w:rsid w:val="006C2708"/>
    <w:pPr>
      <w:ind w:firstLine="0"/>
    </w:pPr>
  </w:style>
  <w:style w:type="paragraph" w:styleId="ListContinue3">
    <w:name w:val="List Continue 3"/>
    <w:basedOn w:val="List3"/>
    <w:rsid w:val="006C2708"/>
    <w:pPr>
      <w:ind w:left="1021" w:firstLine="0"/>
    </w:pPr>
  </w:style>
  <w:style w:type="paragraph" w:styleId="ListContinue4">
    <w:name w:val="List Continue 4"/>
    <w:basedOn w:val="List4"/>
    <w:rsid w:val="006C2708"/>
    <w:pPr>
      <w:ind w:firstLine="0"/>
    </w:pPr>
  </w:style>
  <w:style w:type="paragraph" w:styleId="ListContinue5">
    <w:name w:val="List Continue 5"/>
    <w:basedOn w:val="List5"/>
    <w:rsid w:val="006C2708"/>
    <w:pPr>
      <w:ind w:firstLine="0"/>
    </w:pPr>
  </w:style>
  <w:style w:type="paragraph" w:styleId="ListNumber3">
    <w:name w:val="List Number 3"/>
    <w:basedOn w:val="List3"/>
    <w:rsid w:val="006C2708"/>
    <w:pPr>
      <w:numPr>
        <w:numId w:val="3"/>
      </w:numPr>
    </w:pPr>
  </w:style>
  <w:style w:type="paragraph" w:styleId="ListNumber4">
    <w:name w:val="List Number 4"/>
    <w:basedOn w:val="List4"/>
    <w:rsid w:val="006C2708"/>
    <w:pPr>
      <w:numPr>
        <w:numId w:val="4"/>
      </w:numPr>
    </w:pPr>
  </w:style>
  <w:style w:type="paragraph" w:styleId="ListNumber5">
    <w:name w:val="List Number 5"/>
    <w:basedOn w:val="List5"/>
    <w:rsid w:val="006C2708"/>
    <w:pPr>
      <w:numPr>
        <w:numId w:val="5"/>
      </w:numPr>
    </w:pPr>
  </w:style>
  <w:style w:type="paragraph" w:styleId="BlockText">
    <w:name w:val="Block Text"/>
    <w:basedOn w:val="Normal"/>
    <w:rsid w:val="006C27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27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2708"/>
    <w:rPr>
      <w:sz w:val="16"/>
      <w:vertAlign w:val="superscript"/>
    </w:rPr>
  </w:style>
  <w:style w:type="character" w:customStyle="1" w:styleId="Symbols">
    <w:name w:val="Symbols"/>
    <w:basedOn w:val="DefaultParagraphFont"/>
    <w:rsid w:val="006C2708"/>
    <w:rPr>
      <w:rFonts w:ascii="Symbol" w:hAnsi="Symbol"/>
    </w:rPr>
  </w:style>
  <w:style w:type="character" w:customStyle="1" w:styleId="MenuOptions">
    <w:name w:val="Menu Options"/>
    <w:basedOn w:val="DefaultParagraphFont"/>
    <w:rsid w:val="006C27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2708"/>
    <w:rPr>
      <w:b/>
    </w:rPr>
  </w:style>
  <w:style w:type="character" w:customStyle="1" w:styleId="Underlined">
    <w:name w:val="Underlined"/>
    <w:basedOn w:val="DefaultParagraphFont"/>
    <w:rsid w:val="006C2708"/>
    <w:rPr>
      <w:u w:val="single"/>
    </w:rPr>
  </w:style>
  <w:style w:type="paragraph" w:customStyle="1" w:styleId="TableBodyTextRight">
    <w:name w:val="Table Body Text Right"/>
    <w:basedOn w:val="TableBodyText"/>
    <w:rsid w:val="006C27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2708"/>
    <w:rPr>
      <w:sz w:val="18"/>
    </w:rPr>
  </w:style>
  <w:style w:type="paragraph" w:customStyle="1" w:styleId="BodySmallRight">
    <w:name w:val="Body Small Right"/>
    <w:basedOn w:val="BodyTextRight"/>
    <w:rsid w:val="006C2708"/>
    <w:rPr>
      <w:sz w:val="18"/>
      <w:szCs w:val="18"/>
    </w:rPr>
  </w:style>
  <w:style w:type="paragraph" w:customStyle="1" w:styleId="MarginEdition">
    <w:name w:val="Margin Edition"/>
    <w:basedOn w:val="MarginNote"/>
    <w:rsid w:val="006C27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2708"/>
    <w:rPr>
      <w:sz w:val="2"/>
      <w:szCs w:val="2"/>
    </w:rPr>
  </w:style>
  <w:style w:type="character" w:customStyle="1" w:styleId="Small">
    <w:name w:val="Small"/>
    <w:basedOn w:val="DefaultParagraphFont"/>
    <w:rsid w:val="006C2708"/>
    <w:rPr>
      <w:sz w:val="16"/>
    </w:rPr>
  </w:style>
  <w:style w:type="paragraph" w:customStyle="1" w:styleId="WideTable">
    <w:name w:val="Wide Table"/>
    <w:basedOn w:val="Normal"/>
    <w:rsid w:val="006C27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2708"/>
  </w:style>
  <w:style w:type="paragraph" w:styleId="Quote">
    <w:name w:val="Quote"/>
    <w:basedOn w:val="Heading1"/>
    <w:link w:val="QuoteChar"/>
    <w:qFormat/>
    <w:rsid w:val="006C27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27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2708"/>
    <w:pPr>
      <w:pageBreakBefore/>
    </w:pPr>
  </w:style>
  <w:style w:type="paragraph" w:customStyle="1" w:styleId="Border">
    <w:name w:val="Border"/>
    <w:basedOn w:val="Normal"/>
    <w:qFormat/>
    <w:rsid w:val="006C27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27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7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7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27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27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27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27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27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2708"/>
    <w:rPr>
      <w:u w:val="single"/>
    </w:rPr>
  </w:style>
  <w:style w:type="character" w:customStyle="1" w:styleId="BoldandItalics">
    <w:name w:val="Bold and Italics"/>
    <w:qFormat/>
    <w:rsid w:val="006C2708"/>
    <w:rPr>
      <w:b/>
      <w:i/>
      <w:u w:val="none"/>
    </w:rPr>
  </w:style>
  <w:style w:type="paragraph" w:styleId="BalloonText">
    <w:name w:val="Balloon Text"/>
    <w:basedOn w:val="Normal"/>
    <w:link w:val="BalloonTextChar"/>
    <w:rsid w:val="006C27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7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27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27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27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27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2708"/>
    <w:pPr>
      <w:spacing w:before="0" w:after="0"/>
    </w:pPr>
  </w:style>
  <w:style w:type="paragraph" w:customStyle="1" w:styleId="BodyTextBold">
    <w:name w:val="Body Text Bold"/>
    <w:basedOn w:val="BodyText"/>
    <w:qFormat/>
    <w:rsid w:val="006C2708"/>
    <w:rPr>
      <w:b/>
    </w:rPr>
  </w:style>
  <w:style w:type="character" w:styleId="Hyperlink">
    <w:name w:val="Hyperlink"/>
    <w:basedOn w:val="DefaultParagraphFont"/>
    <w:uiPriority w:val="99"/>
    <w:unhideWhenUsed/>
    <w:rsid w:val="00402A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1903</Characters>
  <Application>Microsoft Office Word</Application>
  <DocSecurity>0</DocSecurity>
  <Lines>79</Lines>
  <Paragraphs>53</Paragraphs>
  <ScaleCrop>false</ScaleCrop>
  <Company>Author-it Software Corporation Ltd.</Company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AMPA3084 Operate press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2022-02-25T01:51:00Z</dcterms:created>
  <dcterms:modified xsi:type="dcterms:W3CDTF">2022-02-25T01:51:00Z</dcterms:modified>
</cp:coreProperties>
</file>