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3BE" w:rsidP="002853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AMPA3083 Operate continuous cooker</w:t>
      </w:r>
      <w:r>
        <w:fldChar w:fldCharType="end"/>
      </w:r>
    </w:p>
    <w:p w:rsidR="002853BE" w:rsidP="002853BE">
      <w:pPr>
        <w:pStyle w:val="Version"/>
        <w:sectPr w:rsidSect="001777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79E" w:rsidP="0017779E">
      <w:pPr>
        <w:pStyle w:val="SuperHeading"/>
      </w:pPr>
      <w:r w:rsidRPr="0017779E">
        <w:t>AMPA3083 Operate continuous cooker</w:t>
      </w:r>
    </w:p>
    <w:p w:rsidR="00000000" w:rsidRPr="0017779E" w:rsidP="0017779E">
      <w:pPr>
        <w:pStyle w:val="Heading1"/>
      </w:pPr>
      <w:bookmarkStart w:id="1" w:name="O_893685"/>
      <w:bookmarkEnd w:id="1"/>
      <w:r w:rsidRPr="001777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77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Comment</w:t>
            </w:r>
          </w:p>
        </w:tc>
      </w:tr>
      <w:tr w:rsidTr="001777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BodyText"/>
              <w:rPr>
                <w:lang w:val="en-NZ"/>
              </w:rPr>
            </w:pPr>
            <w:r w:rsidRPr="001777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BodyText"/>
              <w:rPr>
                <w:lang w:val="en-NZ"/>
              </w:rPr>
            </w:pPr>
            <w:r w:rsidRPr="0017779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79E" w:rsidP="0017779E">
            <w:pPr>
              <w:pStyle w:val="BodyText"/>
            </w:pPr>
            <w:r w:rsidRPr="0017779E">
              <w:t>Initial release</w:t>
            </w:r>
          </w:p>
        </w:tc>
      </w:tr>
    </w:tbl>
    <w:p w:rsidR="00000000" w:rsidRPr="0017779E" w:rsidP="0017779E">
      <w:pPr>
        <w:pStyle w:val="BodyText"/>
      </w:pPr>
    </w:p>
    <w:p w:rsidR="00000000" w:rsidRPr="0017779E" w:rsidP="0017779E">
      <w:pPr>
        <w:pStyle w:val="AllowPageBreak"/>
      </w:pPr>
    </w:p>
    <w:p w:rsidR="00000000" w:rsidRPr="0017779E" w:rsidP="0017779E">
      <w:pPr>
        <w:pStyle w:val="Heading1"/>
      </w:pPr>
      <w:bookmarkStart w:id="2" w:name="O_893686"/>
      <w:bookmarkEnd w:id="2"/>
      <w:r w:rsidRPr="0017779E">
        <w:t>Application</w:t>
      </w:r>
    </w:p>
    <w:p w:rsidR="00000000" w:rsidRPr="0017779E" w:rsidP="002853BE">
      <w:pPr>
        <w:pStyle w:val="BodyText"/>
      </w:pPr>
      <w:r w:rsidRPr="0017779E">
        <w:t>This unit describes the skills and knowledge required to operate a continuous cooker.</w:t>
      </w:r>
    </w:p>
    <w:p w:rsidR="00000000" w:rsidRPr="0017779E" w:rsidP="002853BE">
      <w:pPr>
        <w:pStyle w:val="BodyText"/>
      </w:pPr>
      <w:r w:rsidRPr="0017779E">
        <w:t>This unit is applicable to workers in meat rendering plants.</w:t>
      </w:r>
    </w:p>
    <w:p w:rsidR="00000000" w:rsidRPr="0017779E" w:rsidP="002853BE">
      <w:pPr>
        <w:pStyle w:val="BodyText"/>
      </w:pPr>
      <w:r w:rsidRPr="0017779E">
        <w:t>All work should be carried out to comply with workplace procedures, customer requirements and product specifications.</w:t>
      </w:r>
    </w:p>
    <w:p w:rsidR="00000000" w:rsidRPr="0017779E" w:rsidP="002853BE">
      <w:pPr>
        <w:pStyle w:val="BodyText"/>
      </w:pPr>
      <w:r w:rsidRPr="0017779E">
        <w:t>This unit applies to individuals who work under broad direction and take responsibility for their own work including limited responsibili</w:t>
      </w:r>
      <w:r w:rsidRPr="0017779E">
        <w:t>ty for the work of others. They provide and communicate solutions to a range of predictable problems.</w:t>
      </w:r>
    </w:p>
    <w:p w:rsidR="00000000" w:rsidRPr="0017779E" w:rsidP="002853BE">
      <w:pPr>
        <w:pStyle w:val="BodyText"/>
      </w:pPr>
      <w:r w:rsidRPr="0017779E">
        <w:t>No occupational licensing, legislative or certification requirements are known to apply to this unit at the time of publication.</w:t>
      </w:r>
    </w:p>
    <w:p w:rsidR="00000000" w:rsidRPr="0017779E" w:rsidP="002853BE">
      <w:pPr>
        <w:pStyle w:val="BodyText"/>
      </w:pPr>
      <w:r w:rsidRPr="0017779E">
        <w:t>This unit must be deliv</w:t>
      </w:r>
      <w:r w:rsidRPr="0017779E">
        <w:t xml:space="preserve">ered and assessed in the context of Australian meat processing standards and regulations.  </w:t>
      </w:r>
    </w:p>
    <w:p w:rsidR="00000000" w:rsidRPr="0017779E" w:rsidP="0017779E">
      <w:pPr>
        <w:pStyle w:val="Heading1"/>
      </w:pPr>
      <w:bookmarkStart w:id="3" w:name="O_893687"/>
      <w:bookmarkEnd w:id="3"/>
      <w:r w:rsidRPr="0017779E">
        <w:t>Pre-requisite Unit</w:t>
      </w:r>
    </w:p>
    <w:p w:rsidR="00000000" w:rsidRPr="0017779E" w:rsidP="002853BE">
      <w:pPr>
        <w:pStyle w:val="BodyText"/>
      </w:pPr>
      <w:r w:rsidRPr="0017779E">
        <w:t>Nil.</w:t>
      </w:r>
    </w:p>
    <w:p w:rsidR="00000000" w:rsidRPr="0017779E" w:rsidP="0017779E">
      <w:pPr>
        <w:pStyle w:val="Heading1"/>
      </w:pPr>
      <w:bookmarkStart w:id="4" w:name="O_893689"/>
      <w:bookmarkEnd w:id="4"/>
      <w:r w:rsidRPr="0017779E">
        <w:t>Unit Sector</w:t>
      </w:r>
    </w:p>
    <w:p w:rsidR="00000000" w:rsidRPr="0017779E" w:rsidP="0017779E">
      <w:pPr>
        <w:pStyle w:val="Heading1"/>
      </w:pPr>
      <w:bookmarkStart w:id="5" w:name="O_893690"/>
      <w:bookmarkEnd w:id="5"/>
      <w:r w:rsidRPr="0017779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853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Performance criteria</w:t>
            </w:r>
          </w:p>
        </w:tc>
      </w:tr>
      <w:tr w:rsidTr="002853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BodyText"/>
              <w:rPr>
                <w:lang w:val="en-NZ"/>
              </w:rPr>
            </w:pPr>
            <w:r w:rsidRPr="0017779E">
              <w:t xml:space="preserve">Elements describe the </w:t>
            </w:r>
            <w:r w:rsidRPr="0017779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BodyText"/>
              <w:rPr>
                <w:lang w:val="en-NZ"/>
              </w:rPr>
            </w:pPr>
            <w:r w:rsidRPr="0017779E">
              <w:t xml:space="preserve">Performance criteria describe the performance needed to </w:t>
            </w:r>
            <w:r w:rsidRPr="0017779E">
              <w:t>demonstrate achievement of the element.</w:t>
            </w:r>
          </w:p>
        </w:tc>
      </w:tr>
      <w:tr w:rsidTr="002853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List"/>
              <w:rPr>
                <w:lang w:val="en-NZ"/>
              </w:rPr>
            </w:pPr>
            <w:r w:rsidRPr="0017779E">
              <w:t>1.</w:t>
            </w:r>
            <w:r w:rsidRPr="0017779E">
              <w:tab/>
              <w:t>Feed cooker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List"/>
              <w:rPr>
                <w:lang w:val="en-NZ"/>
              </w:rPr>
            </w:pPr>
            <w:r w:rsidRPr="0017779E">
              <w:t>1.1</w:t>
            </w:r>
            <w:r w:rsidRPr="0017779E">
              <w:tab/>
              <w:t>Carry out start-up process to manufacturer</w:t>
            </w:r>
            <w:r>
              <w:t>’</w:t>
            </w:r>
            <w:r w:rsidRPr="0017779E">
              <w:t>s and workplace requirement.</w:t>
            </w:r>
          </w:p>
        </w:tc>
      </w:tr>
      <w:tr w:rsidTr="002853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List"/>
              <w:rPr>
                <w:lang w:val="en-NZ"/>
              </w:rPr>
            </w:pPr>
            <w:r w:rsidRPr="0017779E">
              <w:t>2.</w:t>
            </w:r>
            <w:r w:rsidRPr="0017779E">
              <w:tab/>
              <w:t>Operate and monitor co</w:t>
            </w:r>
            <w:r w:rsidRPr="0017779E">
              <w:t>oker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79E" w:rsidP="0017779E">
            <w:pPr>
              <w:pStyle w:val="List"/>
            </w:pPr>
            <w:r w:rsidRPr="0017779E">
              <w:t>2.1</w:t>
            </w:r>
            <w:r w:rsidRPr="0017779E">
              <w:tab/>
              <w:t>Operate cooker in accordance with work instructions</w:t>
            </w:r>
          </w:p>
          <w:p w:rsidR="00000000" w:rsidRPr="0017779E" w:rsidP="0017779E">
            <w:pPr>
              <w:pStyle w:val="List"/>
            </w:pPr>
            <w:r w:rsidRPr="0017779E">
              <w:t>2.2</w:t>
            </w:r>
            <w:r w:rsidRPr="0017779E">
              <w:tab/>
              <w:t>Monitor flow into cooker</w:t>
            </w:r>
          </w:p>
          <w:p w:rsidR="00000000" w:rsidRPr="0017779E" w:rsidP="0017779E">
            <w:pPr>
              <w:pStyle w:val="List"/>
            </w:pPr>
            <w:r w:rsidRPr="0017779E">
              <w:t>2.3</w:t>
            </w:r>
            <w:r w:rsidRPr="0017779E">
              <w:tab/>
              <w:t>Monitor level in cooker</w:t>
            </w:r>
          </w:p>
          <w:p w:rsidR="00000000" w:rsidRPr="0017779E" w:rsidP="0017779E">
            <w:pPr>
              <w:pStyle w:val="List"/>
            </w:pPr>
            <w:r w:rsidRPr="0017779E">
              <w:t>2.4</w:t>
            </w:r>
            <w:r w:rsidRPr="0017779E">
              <w:tab/>
              <w:t>Monitor and adjust temperature in accordance with workplace and health and safety requirements</w:t>
            </w:r>
          </w:p>
          <w:p w:rsidR="00000000" w:rsidRPr="0017779E" w:rsidP="0017779E">
            <w:pPr>
              <w:pStyle w:val="List"/>
            </w:pPr>
            <w:r w:rsidRPr="0017779E">
              <w:t>2.5</w:t>
            </w:r>
            <w:r w:rsidRPr="0017779E">
              <w:tab/>
            </w:r>
            <w:r w:rsidRPr="0017779E">
              <w:t>Monitor outflow for workplace requirements</w:t>
            </w:r>
          </w:p>
          <w:p w:rsidR="00000000" w:rsidP="0017779E">
            <w:pPr>
              <w:pStyle w:val="List"/>
              <w:rPr>
                <w:lang w:val="en-NZ"/>
              </w:rPr>
            </w:pPr>
            <w:r w:rsidRPr="0017779E">
              <w:t>2.6</w:t>
            </w:r>
            <w:r w:rsidRPr="0017779E">
              <w:tab/>
              <w:t xml:space="preserve">Identify and comply with workplace health and safety requirements </w:t>
            </w:r>
          </w:p>
        </w:tc>
      </w:tr>
      <w:tr w:rsidTr="002853B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List"/>
              <w:rPr>
                <w:lang w:val="en-NZ"/>
              </w:rPr>
            </w:pPr>
            <w:r w:rsidRPr="0017779E">
              <w:t>3.</w:t>
            </w:r>
            <w:r w:rsidRPr="0017779E">
              <w:tab/>
              <w:t>Monitor environmental controls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79E" w:rsidP="0017779E">
            <w:pPr>
              <w:pStyle w:val="List"/>
            </w:pPr>
            <w:r w:rsidRPr="0017779E">
              <w:t>3.1</w:t>
            </w:r>
            <w:r w:rsidRPr="0017779E">
              <w:tab/>
              <w:t>Monitor vapours to ensure they are condensed in accordance with regulatory requirements</w:t>
            </w:r>
          </w:p>
          <w:p w:rsidR="00000000" w:rsidRPr="0017779E" w:rsidP="0017779E">
            <w:pPr>
              <w:pStyle w:val="List"/>
            </w:pPr>
            <w:r w:rsidRPr="0017779E">
              <w:t>3.2</w:t>
            </w:r>
            <w:r w:rsidRPr="0017779E">
              <w:tab/>
              <w:t>Monitor non</w:t>
            </w:r>
            <w:r w:rsidRPr="0017779E">
              <w:t>-condensed emissions to scrubber, bio-filter and/or after burner in accordance with regulatory requirements</w:t>
            </w:r>
          </w:p>
        </w:tc>
      </w:tr>
    </w:tbl>
    <w:p w:rsidR="00000000" w:rsidRPr="0017779E" w:rsidP="0017779E">
      <w:pPr>
        <w:pStyle w:val="BodyText"/>
      </w:pPr>
    </w:p>
    <w:p w:rsidR="00000000" w:rsidRPr="0017779E" w:rsidP="0017779E">
      <w:pPr>
        <w:pStyle w:val="AllowPageBreak"/>
      </w:pPr>
    </w:p>
    <w:p w:rsidR="00000000" w:rsidRPr="0017779E" w:rsidP="0017779E">
      <w:pPr>
        <w:pStyle w:val="Heading1"/>
      </w:pPr>
      <w:bookmarkStart w:id="6" w:name="O_893691"/>
      <w:bookmarkEnd w:id="6"/>
      <w:r w:rsidRPr="0017779E">
        <w:t>Foundation Skills</w:t>
      </w:r>
    </w:p>
    <w:p w:rsidR="00000000" w:rsidRPr="0017779E" w:rsidP="002853BE">
      <w:pPr>
        <w:pStyle w:val="BodyText"/>
      </w:pPr>
      <w:r w:rsidRPr="0017779E">
        <w:t>Foundation Skills essential to performance are explicit in the performance criteria of this unit of competency.</w:t>
      </w:r>
    </w:p>
    <w:p w:rsidR="00000000" w:rsidRPr="0017779E" w:rsidP="0017779E">
      <w:pPr>
        <w:pStyle w:val="Heading1"/>
      </w:pPr>
      <w:bookmarkStart w:id="7" w:name="O_893692"/>
      <w:bookmarkEnd w:id="7"/>
      <w:r w:rsidRPr="0017779E">
        <w:t>Range of Conditions</w:t>
      </w:r>
    </w:p>
    <w:p w:rsidR="00000000" w:rsidRPr="0017779E" w:rsidP="0017779E">
      <w:pPr>
        <w:pStyle w:val="Heading1"/>
      </w:pPr>
      <w:bookmarkStart w:id="8" w:name="O_893693"/>
      <w:bookmarkEnd w:id="8"/>
      <w:r w:rsidRPr="0017779E">
        <w:t>Unit Mapping Information</w:t>
      </w:r>
    </w:p>
    <w:p w:rsidR="00000000" w:rsidRPr="0017779E" w:rsidP="002853BE">
      <w:pPr>
        <w:pStyle w:val="BodyText"/>
      </w:pPr>
      <w:r w:rsidRPr="0017779E">
        <w:t>This unit is equivalent to MTMP3082C Operate continuous cooker.</w:t>
      </w:r>
    </w:p>
    <w:p w:rsidR="00000000" w:rsidRPr="0017779E" w:rsidP="0017779E">
      <w:pPr>
        <w:pStyle w:val="Heading1"/>
      </w:pPr>
      <w:bookmarkStart w:id="9" w:name="O_893700"/>
      <w:bookmarkEnd w:id="9"/>
      <w:r w:rsidRPr="0017779E">
        <w:t>Links</w:t>
      </w:r>
    </w:p>
    <w:p w:rsidR="00000000" w:rsidRPr="0017779E" w:rsidP="002853BE">
      <w:pPr>
        <w:pStyle w:val="BodyText"/>
      </w:pPr>
      <w:r w:rsidRPr="00177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68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779E" w:rsidP="002853BE">
      <w:pPr>
        <w:pStyle w:val="BodyText"/>
        <w:sectPr w:rsidSect="001777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79E" w:rsidP="0017779E">
      <w:pPr>
        <w:pStyle w:val="SuperHeading"/>
      </w:pPr>
      <w:r w:rsidRPr="0017779E">
        <w:t>Assessment Requirements for AMPA3083 Operate continuous cooker</w:t>
      </w:r>
    </w:p>
    <w:p w:rsidR="00000000" w:rsidRPr="0017779E" w:rsidP="0017779E">
      <w:pPr>
        <w:pStyle w:val="Heading1"/>
      </w:pPr>
      <w:bookmarkStart w:id="10" w:name="O_893695"/>
      <w:bookmarkEnd w:id="10"/>
      <w:r w:rsidRPr="001777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77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TableHeading"/>
              <w:rPr>
                <w:lang w:val="en-NZ"/>
              </w:rPr>
            </w:pPr>
            <w:r w:rsidRPr="0017779E">
              <w:t>Comment</w:t>
            </w:r>
          </w:p>
        </w:tc>
      </w:tr>
      <w:tr w:rsidTr="001777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BodyText"/>
              <w:rPr>
                <w:lang w:val="en-NZ"/>
              </w:rPr>
            </w:pPr>
            <w:r w:rsidRPr="0017779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79E">
            <w:pPr>
              <w:pStyle w:val="BodyText"/>
              <w:rPr>
                <w:lang w:val="en-NZ"/>
              </w:rPr>
            </w:pPr>
            <w:r w:rsidRPr="0017779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79E" w:rsidP="0017779E">
            <w:pPr>
              <w:pStyle w:val="BodyText"/>
            </w:pPr>
            <w:r w:rsidRPr="0017779E">
              <w:t>Initial release</w:t>
            </w:r>
          </w:p>
        </w:tc>
      </w:tr>
    </w:tbl>
    <w:p w:rsidR="00000000" w:rsidRPr="0017779E" w:rsidP="0017779E">
      <w:pPr>
        <w:pStyle w:val="BodyText"/>
      </w:pPr>
    </w:p>
    <w:p w:rsidR="00000000" w:rsidRPr="0017779E" w:rsidP="0017779E">
      <w:pPr>
        <w:pStyle w:val="AllowPageBreak"/>
      </w:pPr>
    </w:p>
    <w:p w:rsidR="00000000" w:rsidRPr="0017779E" w:rsidP="0017779E">
      <w:pPr>
        <w:pStyle w:val="Heading1"/>
      </w:pPr>
      <w:bookmarkStart w:id="11" w:name="O_893696"/>
      <w:bookmarkEnd w:id="11"/>
      <w:r w:rsidRPr="0017779E">
        <w:t>Performance Evidence</w:t>
      </w:r>
    </w:p>
    <w:p w:rsidR="00000000" w:rsidRPr="0017779E" w:rsidP="002853BE">
      <w:pPr>
        <w:pStyle w:val="BodyText"/>
      </w:pPr>
      <w:r w:rsidRPr="0017779E">
        <w:t>The candidate must operate a continuous cooker.</w:t>
      </w:r>
    </w:p>
    <w:p w:rsidR="00000000" w:rsidRPr="0017779E" w:rsidP="002853BE">
      <w:pPr>
        <w:pStyle w:val="BodyText"/>
      </w:pPr>
      <w:r w:rsidRPr="0017779E">
        <w:t xml:space="preserve">The candidate must: </w:t>
      </w:r>
    </w:p>
    <w:p w:rsidR="00000000" w:rsidRPr="0017779E" w:rsidP="0017779E">
      <w:pPr>
        <w:pStyle w:val="ListBullet"/>
      </w:pPr>
      <w:r w:rsidRPr="0017779E">
        <w:t>apply mathematical processes to monitoring procedures</w:t>
      </w:r>
    </w:p>
    <w:p w:rsidR="00000000" w:rsidRPr="0017779E" w:rsidP="0017779E">
      <w:pPr>
        <w:pStyle w:val="ListBullet"/>
      </w:pPr>
      <w:r w:rsidRPr="0017779E">
        <w:t>monitor temperature and make adjustments according to work instructions and product specifications</w:t>
      </w:r>
    </w:p>
    <w:p w:rsidR="00000000" w:rsidRPr="0017779E" w:rsidP="0017779E">
      <w:pPr>
        <w:pStyle w:val="ListBullet"/>
      </w:pPr>
      <w:r w:rsidRPr="0017779E">
        <w:t>test product samples to ensure cooked to specifications</w:t>
      </w:r>
    </w:p>
    <w:p w:rsidR="00000000" w:rsidRPr="0017779E" w:rsidP="0017779E">
      <w:pPr>
        <w:pStyle w:val="ListBullet"/>
      </w:pPr>
      <w:r w:rsidRPr="0017779E">
        <w:t>load and unload cooker to specifications</w:t>
      </w:r>
    </w:p>
    <w:p w:rsidR="00000000" w:rsidRPr="0017779E" w:rsidP="0017779E">
      <w:pPr>
        <w:pStyle w:val="ListBullet"/>
      </w:pPr>
      <w:r w:rsidRPr="0017779E">
        <w:t xml:space="preserve">monitor emissions to workplace and regulatory requirements </w:t>
      </w:r>
    </w:p>
    <w:p w:rsidR="00000000" w:rsidRPr="0017779E" w:rsidP="0017779E">
      <w:pPr>
        <w:pStyle w:val="ListBullet"/>
      </w:pPr>
      <w:r w:rsidRPr="0017779E">
        <w:t>apply communication skills relevant to work instructions and Standard Operating Procedures (SOPs)</w:t>
      </w:r>
    </w:p>
    <w:p w:rsidR="00000000" w:rsidRPr="0017779E" w:rsidP="0017779E">
      <w:pPr>
        <w:pStyle w:val="AllowPageBreak"/>
      </w:pPr>
    </w:p>
    <w:p w:rsidR="00000000" w:rsidRPr="0017779E" w:rsidP="0017779E">
      <w:pPr>
        <w:pStyle w:val="Heading1"/>
      </w:pPr>
      <w:bookmarkStart w:id="12" w:name="O_893697"/>
      <w:bookmarkEnd w:id="12"/>
      <w:r w:rsidRPr="0017779E">
        <w:t>Knowledge Evidence</w:t>
      </w:r>
    </w:p>
    <w:p w:rsidR="00000000" w:rsidRPr="0017779E" w:rsidP="002853BE">
      <w:pPr>
        <w:pStyle w:val="BodyText"/>
      </w:pPr>
      <w:r w:rsidRPr="0017779E">
        <w:t xml:space="preserve">The candidate must demonstrate a factual, technical, procedural and theoretical knowledge of: </w:t>
      </w:r>
    </w:p>
    <w:p w:rsidR="00000000" w:rsidRPr="0017779E" w:rsidP="0017779E">
      <w:pPr>
        <w:pStyle w:val="ListBullet"/>
      </w:pPr>
      <w:r w:rsidRPr="0017779E">
        <w:t>basic operating principles of cooker</w:t>
      </w:r>
    </w:p>
    <w:p w:rsidR="00000000" w:rsidRPr="0017779E" w:rsidP="0017779E">
      <w:pPr>
        <w:pStyle w:val="ListBullet"/>
      </w:pPr>
      <w:r w:rsidRPr="0017779E">
        <w:t>Quality Assurance (QA) requirements of operations</w:t>
      </w:r>
    </w:p>
    <w:p w:rsidR="00000000" w:rsidRPr="0017779E" w:rsidP="0017779E">
      <w:pPr>
        <w:pStyle w:val="ListBullet"/>
      </w:pPr>
      <w:r w:rsidRPr="0017779E">
        <w:t>effects of overcooking</w:t>
      </w:r>
    </w:p>
    <w:p w:rsidR="00000000" w:rsidRPr="0017779E" w:rsidP="0017779E">
      <w:pPr>
        <w:pStyle w:val="ListBullet"/>
      </w:pPr>
      <w:r w:rsidRPr="0017779E">
        <w:t>implications on product quality and productivity of incorrect load in cooker</w:t>
      </w:r>
    </w:p>
    <w:p w:rsidR="00000000" w:rsidRPr="0017779E" w:rsidP="0017779E">
      <w:pPr>
        <w:pStyle w:val="ListBullet"/>
      </w:pPr>
      <w:r w:rsidRPr="0017779E">
        <w:t>production problems and out-of-specification product and take correct</w:t>
      </w:r>
      <w:r w:rsidRPr="0017779E">
        <w:t>ive action</w:t>
      </w:r>
    </w:p>
    <w:p w:rsidR="00000000" w:rsidRPr="0017779E" w:rsidP="0017779E">
      <w:pPr>
        <w:pStyle w:val="AllowPageBreak"/>
      </w:pPr>
    </w:p>
    <w:p w:rsidR="00000000" w:rsidRPr="0017779E" w:rsidP="0017779E">
      <w:pPr>
        <w:pStyle w:val="Heading1"/>
      </w:pPr>
      <w:bookmarkStart w:id="13" w:name="O_893698"/>
      <w:bookmarkEnd w:id="13"/>
      <w:r w:rsidRPr="0017779E">
        <w:t>Assessment Conditions</w:t>
      </w:r>
    </w:p>
    <w:p w:rsidR="00000000" w:rsidRPr="0017779E" w:rsidP="002853BE">
      <w:pPr>
        <w:pStyle w:val="BodyText"/>
      </w:pPr>
      <w:r w:rsidRPr="0017779E">
        <w:t>Assessment must be conducted in a registered, operating meat rendering plant.</w:t>
      </w:r>
    </w:p>
    <w:p w:rsidR="00000000" w:rsidRPr="0017779E" w:rsidP="002853BE">
      <w:pPr>
        <w:pStyle w:val="BodyText"/>
      </w:pPr>
      <w:r w:rsidRPr="0017779E">
        <w:t>Competency must be demonstrated at the normal rate of production for that rendering plant.</w:t>
      </w:r>
    </w:p>
    <w:p w:rsidR="00000000" w:rsidRPr="0017779E" w:rsidP="002853BE">
      <w:pPr>
        <w:pStyle w:val="BodyText"/>
      </w:pPr>
      <w:r w:rsidRPr="0017779E">
        <w:t>As a minimum, the following three f</w:t>
      </w:r>
      <w:r w:rsidRPr="0017779E">
        <w:t>orms of assessment must be used:</w:t>
      </w:r>
    </w:p>
    <w:p w:rsidR="00000000" w:rsidRPr="0017779E" w:rsidP="0017779E">
      <w:pPr>
        <w:pStyle w:val="ListBullet"/>
      </w:pPr>
      <w:r w:rsidRPr="0017779E">
        <w:t>quiz of underpinning knowledge</w:t>
      </w:r>
    </w:p>
    <w:p w:rsidR="00000000" w:rsidRPr="0017779E" w:rsidP="0017779E">
      <w:pPr>
        <w:pStyle w:val="ListBullet"/>
      </w:pPr>
      <w:r w:rsidRPr="0017779E">
        <w:t xml:space="preserve">workplace demonstration </w:t>
      </w:r>
    </w:p>
    <w:p w:rsidR="00000000" w:rsidRPr="0017779E" w:rsidP="0017779E">
      <w:pPr>
        <w:pStyle w:val="ListBullet"/>
      </w:pPr>
      <w:r w:rsidRPr="0017779E">
        <w:t>workplace referee or third-party report of performance over time</w:t>
      </w:r>
    </w:p>
    <w:p w:rsidR="00000000" w:rsidRPr="0017779E" w:rsidP="0017779E">
      <w:pPr>
        <w:pStyle w:val="BodyText"/>
      </w:pPr>
    </w:p>
    <w:p w:rsidR="00000000" w:rsidRPr="0017779E" w:rsidP="002853BE">
      <w:pPr>
        <w:pStyle w:val="BodyText"/>
      </w:pPr>
      <w:r w:rsidRPr="0017779E">
        <w:t>Assessors must satisfy the current standards for RTOs.</w:t>
      </w:r>
    </w:p>
    <w:p w:rsidR="00000000" w:rsidRPr="0017779E" w:rsidP="0017779E">
      <w:pPr>
        <w:pStyle w:val="Heading1"/>
      </w:pPr>
      <w:bookmarkStart w:id="14" w:name="O_893701"/>
      <w:bookmarkEnd w:id="14"/>
      <w:r w:rsidRPr="0017779E">
        <w:t>Links</w:t>
      </w:r>
    </w:p>
    <w:p w:rsidR="00000000" w:rsidRPr="0017779E" w:rsidP="002853BE">
      <w:pPr>
        <w:pStyle w:val="BodyText"/>
      </w:pPr>
      <w:r w:rsidRPr="001777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68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779E" w:rsidP="0017779E"/>
    <w:sectPr w:rsidSect="001777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 w:rsidRPr="002853BE" w:rsidP="002853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BE" w:rsidP="00177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3BE" w:rsidP="00177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53BE" w:rsidP="001777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 w:rsidP="001777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53BE">
      <w:t>Approved</w:t>
    </w:r>
    <w:r w:rsidR="002853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53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53BE">
      <w:rPr>
        <w:noProof/>
      </w:rPr>
      <w:t>4</w:t>
    </w:r>
    <w:r>
      <w:rPr>
        <w:noProof/>
      </w:rPr>
      <w:fldChar w:fldCharType="end"/>
    </w:r>
  </w:p>
  <w:p w:rsidR="0017779E" w:rsidP="001777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53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53BE">
      <w:t>Skills Insight</w:t>
    </w:r>
    <w:r w:rsidR="002853BE">
      <w:fldChar w:fldCharType="end"/>
    </w:r>
  </w:p>
  <w:p w:rsidR="0017779E" w:rsidP="001777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79E" w:rsidRPr="002853BE" w:rsidP="002853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3BE" w:rsidRPr="002D2AF8" w:rsidP="00177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AMPA3083 Operate continuous cooker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53BE" w:rsidP="001777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79E" w:rsidRPr="002D2AF8" w:rsidP="001777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53BE">
      <w:t>AMPA3083 Operate continuous cooker</w:t>
    </w:r>
    <w:r w:rsidR="002853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53BE">
      <w:rPr>
        <w:noProof/>
      </w:rPr>
      <w:t>2 March 2025</w:t>
    </w:r>
    <w:r>
      <w:fldChar w:fldCharType="end"/>
    </w:r>
  </w:p>
  <w:p w:rsidR="0017779E" w:rsidP="001777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242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5224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7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7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7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7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7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7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7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7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7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7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7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79E"/>
  </w:style>
  <w:style w:type="character" w:customStyle="1" w:styleId="Heading1Char">
    <w:name w:val="Heading 1 Char"/>
    <w:basedOn w:val="DefaultParagraphFont"/>
    <w:link w:val="Heading1"/>
    <w:rsid w:val="001777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7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7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77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77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77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779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77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7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7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7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7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7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7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7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7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7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7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7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7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7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7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7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7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77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79E"/>
    <w:rPr>
      <w:b/>
      <w:spacing w:val="0"/>
    </w:rPr>
  </w:style>
  <w:style w:type="paragraph" w:customStyle="1" w:styleId="SuperTitle">
    <w:name w:val="SuperTitle"/>
    <w:basedOn w:val="Title"/>
    <w:rsid w:val="001777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7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7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7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7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7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7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7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7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7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7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7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7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79E"/>
    <w:rPr>
      <w:i/>
    </w:rPr>
  </w:style>
  <w:style w:type="paragraph" w:styleId="Caption">
    <w:name w:val="caption"/>
    <w:basedOn w:val="BodyText"/>
    <w:next w:val="Normal"/>
    <w:qFormat/>
    <w:rsid w:val="001777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7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7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79E"/>
  </w:style>
  <w:style w:type="paragraph" w:styleId="TableofFigures">
    <w:name w:val="table of figures"/>
    <w:basedOn w:val="Normal"/>
    <w:next w:val="Normal"/>
    <w:semiHidden/>
    <w:rsid w:val="001777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7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779E"/>
    <w:rPr>
      <w:rFonts w:ascii="Wingdings" w:hAnsi="Wingdings"/>
    </w:rPr>
  </w:style>
  <w:style w:type="character" w:customStyle="1" w:styleId="HotSpot">
    <w:name w:val="HotSpot"/>
    <w:rsid w:val="0017779E"/>
    <w:rPr>
      <w:color w:val="0033CC"/>
      <w:u w:val="none"/>
    </w:rPr>
  </w:style>
  <w:style w:type="paragraph" w:customStyle="1" w:styleId="BodyTextRight">
    <w:name w:val="Body Text Right"/>
    <w:basedOn w:val="BodyText"/>
    <w:rsid w:val="001777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7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7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7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7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7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79E"/>
    <w:rPr>
      <w:sz w:val="32"/>
    </w:rPr>
  </w:style>
  <w:style w:type="paragraph" w:customStyle="1" w:styleId="HeadingProcedure">
    <w:name w:val="Heading Procedure"/>
    <w:basedOn w:val="HeadingBase"/>
    <w:next w:val="Normal"/>
    <w:rsid w:val="001777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79E"/>
    <w:pPr>
      <w:spacing w:before="60" w:after="60"/>
    </w:pPr>
  </w:style>
  <w:style w:type="paragraph" w:styleId="ListContinue">
    <w:name w:val="List Continue"/>
    <w:basedOn w:val="List"/>
    <w:rsid w:val="0017779E"/>
    <w:pPr>
      <w:ind w:firstLine="0"/>
    </w:pPr>
  </w:style>
  <w:style w:type="paragraph" w:customStyle="1" w:styleId="ListNote">
    <w:name w:val="List Note"/>
    <w:basedOn w:val="List"/>
    <w:rsid w:val="001777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7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7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79E"/>
    <w:rPr>
      <w:rFonts w:ascii="Courier New" w:hAnsi="Courier New"/>
    </w:rPr>
  </w:style>
  <w:style w:type="paragraph" w:customStyle="1" w:styleId="NoteBullet">
    <w:name w:val="Note Bullet"/>
    <w:basedOn w:val="Note"/>
    <w:rsid w:val="001777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7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7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7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7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77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7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79E"/>
    <w:rPr>
      <w:b/>
      <w:smallCaps/>
    </w:rPr>
  </w:style>
  <w:style w:type="paragraph" w:customStyle="1" w:styleId="TableListNumber">
    <w:name w:val="Table List Number"/>
    <w:basedOn w:val="ListNumber"/>
    <w:rsid w:val="001777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7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79E"/>
    <w:pPr>
      <w:numPr>
        <w:numId w:val="8"/>
      </w:numPr>
    </w:pPr>
  </w:style>
  <w:style w:type="paragraph" w:customStyle="1" w:styleId="ListAlpha2">
    <w:name w:val="List Alpha 2"/>
    <w:basedOn w:val="List2"/>
    <w:rsid w:val="0017779E"/>
    <w:pPr>
      <w:numPr>
        <w:numId w:val="7"/>
      </w:numPr>
    </w:pPr>
  </w:style>
  <w:style w:type="paragraph" w:styleId="List2">
    <w:name w:val="List 2"/>
    <w:basedOn w:val="BodyText"/>
    <w:rsid w:val="001777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7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7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7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7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7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779E"/>
    <w:pPr>
      <w:numPr>
        <w:numId w:val="3"/>
      </w:numPr>
    </w:pPr>
  </w:style>
  <w:style w:type="paragraph" w:styleId="ListContinue2">
    <w:name w:val="List Continue 2"/>
    <w:basedOn w:val="List2"/>
    <w:rsid w:val="0017779E"/>
    <w:pPr>
      <w:ind w:firstLine="0"/>
    </w:pPr>
  </w:style>
  <w:style w:type="paragraph" w:styleId="ListContinue3">
    <w:name w:val="List Continue 3"/>
    <w:basedOn w:val="List3"/>
    <w:rsid w:val="0017779E"/>
    <w:pPr>
      <w:ind w:left="1021" w:firstLine="0"/>
    </w:pPr>
  </w:style>
  <w:style w:type="paragraph" w:styleId="ListContinue4">
    <w:name w:val="List Continue 4"/>
    <w:basedOn w:val="List4"/>
    <w:rsid w:val="0017779E"/>
    <w:pPr>
      <w:ind w:firstLine="0"/>
    </w:pPr>
  </w:style>
  <w:style w:type="paragraph" w:styleId="ListContinue5">
    <w:name w:val="List Continue 5"/>
    <w:basedOn w:val="List5"/>
    <w:rsid w:val="0017779E"/>
    <w:pPr>
      <w:ind w:firstLine="0"/>
    </w:pPr>
  </w:style>
  <w:style w:type="paragraph" w:styleId="ListNumber3">
    <w:name w:val="List Number 3"/>
    <w:basedOn w:val="List3"/>
    <w:rsid w:val="0017779E"/>
    <w:pPr>
      <w:numPr>
        <w:numId w:val="4"/>
      </w:numPr>
    </w:pPr>
  </w:style>
  <w:style w:type="paragraph" w:styleId="ListNumber4">
    <w:name w:val="List Number 4"/>
    <w:basedOn w:val="List4"/>
    <w:rsid w:val="0017779E"/>
    <w:pPr>
      <w:numPr>
        <w:numId w:val="5"/>
      </w:numPr>
    </w:pPr>
  </w:style>
  <w:style w:type="paragraph" w:styleId="ListNumber5">
    <w:name w:val="List Number 5"/>
    <w:basedOn w:val="List5"/>
    <w:rsid w:val="0017779E"/>
    <w:pPr>
      <w:numPr>
        <w:numId w:val="6"/>
      </w:numPr>
    </w:pPr>
  </w:style>
  <w:style w:type="paragraph" w:styleId="BlockText">
    <w:name w:val="Block Text"/>
    <w:basedOn w:val="Normal"/>
    <w:rsid w:val="001777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7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79E"/>
    <w:rPr>
      <w:sz w:val="16"/>
      <w:vertAlign w:val="superscript"/>
    </w:rPr>
  </w:style>
  <w:style w:type="character" w:customStyle="1" w:styleId="Symbols">
    <w:name w:val="Symbols"/>
    <w:basedOn w:val="DefaultParagraphFont"/>
    <w:rsid w:val="0017779E"/>
    <w:rPr>
      <w:rFonts w:ascii="Symbol" w:hAnsi="Symbol"/>
    </w:rPr>
  </w:style>
  <w:style w:type="character" w:customStyle="1" w:styleId="MenuOptions">
    <w:name w:val="Menu Options"/>
    <w:basedOn w:val="DefaultParagraphFont"/>
    <w:rsid w:val="001777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79E"/>
    <w:rPr>
      <w:b/>
    </w:rPr>
  </w:style>
  <w:style w:type="character" w:customStyle="1" w:styleId="Underlined">
    <w:name w:val="Underlined"/>
    <w:basedOn w:val="DefaultParagraphFont"/>
    <w:rsid w:val="0017779E"/>
    <w:rPr>
      <w:u w:val="single"/>
    </w:rPr>
  </w:style>
  <w:style w:type="paragraph" w:customStyle="1" w:styleId="TableBodyTextRight">
    <w:name w:val="Table Body Text Right"/>
    <w:basedOn w:val="TableBodyText"/>
    <w:rsid w:val="001777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79E"/>
    <w:rPr>
      <w:sz w:val="18"/>
    </w:rPr>
  </w:style>
  <w:style w:type="paragraph" w:customStyle="1" w:styleId="BodySmallRight">
    <w:name w:val="Body Small Right"/>
    <w:basedOn w:val="BodyTextRight"/>
    <w:rsid w:val="0017779E"/>
    <w:rPr>
      <w:sz w:val="18"/>
      <w:szCs w:val="18"/>
    </w:rPr>
  </w:style>
  <w:style w:type="paragraph" w:customStyle="1" w:styleId="MarginEdition">
    <w:name w:val="Margin Edition"/>
    <w:basedOn w:val="MarginNote"/>
    <w:rsid w:val="001777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79E"/>
    <w:rPr>
      <w:sz w:val="2"/>
      <w:szCs w:val="2"/>
    </w:rPr>
  </w:style>
  <w:style w:type="character" w:customStyle="1" w:styleId="Small">
    <w:name w:val="Small"/>
    <w:basedOn w:val="DefaultParagraphFont"/>
    <w:rsid w:val="0017779E"/>
    <w:rPr>
      <w:sz w:val="16"/>
    </w:rPr>
  </w:style>
  <w:style w:type="paragraph" w:customStyle="1" w:styleId="WideTable">
    <w:name w:val="Wide Table"/>
    <w:basedOn w:val="Normal"/>
    <w:rsid w:val="001777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79E"/>
  </w:style>
  <w:style w:type="paragraph" w:styleId="Quote">
    <w:name w:val="Quote"/>
    <w:basedOn w:val="Heading1"/>
    <w:link w:val="QuoteChar"/>
    <w:qFormat/>
    <w:rsid w:val="001777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7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79E"/>
    <w:pPr>
      <w:pageBreakBefore/>
    </w:pPr>
  </w:style>
  <w:style w:type="paragraph" w:customStyle="1" w:styleId="Border">
    <w:name w:val="Border"/>
    <w:basedOn w:val="Normal"/>
    <w:qFormat/>
    <w:rsid w:val="001777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7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7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7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7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7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7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7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7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79E"/>
    <w:rPr>
      <w:u w:val="single"/>
    </w:rPr>
  </w:style>
  <w:style w:type="character" w:customStyle="1" w:styleId="BoldandItalics">
    <w:name w:val="Bold and Italics"/>
    <w:qFormat/>
    <w:rsid w:val="0017779E"/>
    <w:rPr>
      <w:b/>
      <w:i/>
      <w:u w:val="none"/>
    </w:rPr>
  </w:style>
  <w:style w:type="paragraph" w:styleId="BalloonText">
    <w:name w:val="Balloon Text"/>
    <w:basedOn w:val="Normal"/>
    <w:link w:val="BalloonTextChar"/>
    <w:rsid w:val="00177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7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7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7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7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7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79E"/>
    <w:pPr>
      <w:spacing w:before="0" w:after="0"/>
    </w:pPr>
  </w:style>
  <w:style w:type="paragraph" w:customStyle="1" w:styleId="BodyTextBold">
    <w:name w:val="Body Text Bold"/>
    <w:basedOn w:val="BodyText"/>
    <w:qFormat/>
    <w:rsid w:val="0017779E"/>
    <w:rPr>
      <w:b/>
    </w:rPr>
  </w:style>
  <w:style w:type="character" w:styleId="Hyperlink">
    <w:name w:val="Hyperlink"/>
    <w:basedOn w:val="DefaultParagraphFont"/>
    <w:uiPriority w:val="99"/>
    <w:unhideWhenUsed/>
    <w:rsid w:val="002853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3596</Characters>
  <Application>Microsoft Office Word</Application>
  <DocSecurity>0</DocSecurity>
  <Lines>133</Lines>
  <Paragraphs>96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AMPA3083 Operate continuous cooker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