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FF0" w:rsidP="00F64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AMPA3071 Implement food safety program</w:t>
      </w:r>
      <w:r>
        <w:fldChar w:fldCharType="end"/>
      </w:r>
    </w:p>
    <w:p w:rsidR="00F64FF0" w:rsidP="00F64FF0">
      <w:pPr>
        <w:pStyle w:val="Version"/>
        <w:sectPr w:rsidSect="00AB3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3A5C" w:rsidP="00AB3A5C">
      <w:pPr>
        <w:pStyle w:val="SuperHeading"/>
      </w:pPr>
      <w:r w:rsidRPr="00AB3A5C">
        <w:t>Assessment Requirements for AMPA3071 Implement food safety program</w:t>
      </w:r>
    </w:p>
    <w:p w:rsidR="00000000" w:rsidRPr="00AB3A5C" w:rsidP="00AB3A5C">
      <w:pPr>
        <w:pStyle w:val="Heading1"/>
      </w:pPr>
      <w:bookmarkStart w:id="1" w:name="O_1142006"/>
      <w:bookmarkEnd w:id="1"/>
      <w:r w:rsidRPr="00AB3A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5C">
            <w:pPr>
              <w:pStyle w:val="BodyTextBold"/>
              <w:rPr>
                <w:lang w:val="en-NZ"/>
              </w:rPr>
            </w:pPr>
            <w:r w:rsidRPr="00AB3A5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5C">
            <w:pPr>
              <w:pStyle w:val="BodyTextBold"/>
              <w:rPr>
                <w:lang w:val="en-NZ"/>
              </w:rPr>
            </w:pPr>
            <w:r w:rsidRPr="00AB3A5C">
              <w:t>Comments</w:t>
            </w:r>
          </w:p>
        </w:tc>
      </w:tr>
      <w:tr w:rsidTr="00AB3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5C">
            <w:pPr>
              <w:pStyle w:val="BodyText"/>
              <w:rPr>
                <w:lang w:val="en-NZ"/>
              </w:rPr>
            </w:pPr>
            <w:r w:rsidRPr="00AB3A5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5C">
            <w:pPr>
              <w:pStyle w:val="BodyText"/>
              <w:rPr>
                <w:lang w:val="en-NZ"/>
              </w:rPr>
            </w:pPr>
            <w:r w:rsidRPr="00AB3A5C">
              <w:t>This version released with AMP Australian Meat Processing Training Package Version 5.0.</w:t>
            </w:r>
          </w:p>
        </w:tc>
      </w:tr>
      <w:tr w:rsidTr="00AB3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5C">
            <w:pPr>
              <w:pStyle w:val="BodyText"/>
              <w:rPr>
                <w:lang w:val="en-NZ"/>
              </w:rPr>
            </w:pPr>
            <w:r w:rsidRPr="00AB3A5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5C" w:rsidP="00AB3A5C">
            <w:pPr>
              <w:pStyle w:val="BodyText"/>
            </w:pPr>
            <w:r w:rsidRPr="00AB3A5C">
              <w:t>This version rel</w:t>
            </w:r>
            <w:r w:rsidRPr="00AB3A5C">
              <w:t>eased with AMP Australian Meat Processing Training Package Version 1.0.</w:t>
            </w:r>
          </w:p>
        </w:tc>
      </w:tr>
    </w:tbl>
    <w:p w:rsidR="00000000" w:rsidRPr="00AB3A5C" w:rsidP="00AB3A5C">
      <w:pPr>
        <w:pStyle w:val="BodyText"/>
      </w:pPr>
    </w:p>
    <w:p w:rsidR="00000000" w:rsidRPr="00AB3A5C" w:rsidP="00AB3A5C">
      <w:pPr>
        <w:pStyle w:val="AllowPageBreak"/>
      </w:pPr>
    </w:p>
    <w:p w:rsidR="00000000" w:rsidRPr="00AB3A5C" w:rsidP="00AB3A5C">
      <w:pPr>
        <w:pStyle w:val="Heading1"/>
      </w:pPr>
      <w:bookmarkStart w:id="2" w:name="O_1142005"/>
      <w:bookmarkEnd w:id="2"/>
      <w:r w:rsidRPr="00AB3A5C">
        <w:t>Performance Evidence</w:t>
      </w:r>
    </w:p>
    <w:p w:rsidR="00000000" w:rsidRPr="00AB3A5C" w:rsidP="00F64FF0">
      <w:pPr>
        <w:pStyle w:val="BodyText"/>
      </w:pPr>
      <w:r w:rsidRPr="00AB3A5C">
        <w:t>The candidate must maintain meat processing plant food safety within the scope of their daily work responsibilities.</w:t>
      </w:r>
    </w:p>
    <w:p w:rsidR="00000000" w:rsidRPr="00AB3A5C" w:rsidP="00F64FF0">
      <w:pPr>
        <w:pStyle w:val="BodyText"/>
      </w:pPr>
      <w:r w:rsidRPr="00AB3A5C">
        <w:t>The candidate must:</w:t>
      </w:r>
    </w:p>
    <w:p w:rsidR="00000000" w:rsidRPr="00AB3A5C" w:rsidP="00AB3A5C">
      <w:pPr>
        <w:pStyle w:val="ListBullet"/>
      </w:pPr>
      <w:r w:rsidRPr="00AB3A5C">
        <w:t>iden</w:t>
      </w:r>
      <w:r w:rsidRPr="00AB3A5C">
        <w:t>tify and interpret relevant food safety regulations and Australian Standards</w:t>
      </w:r>
    </w:p>
    <w:p w:rsidR="00000000" w:rsidRPr="00AB3A5C" w:rsidP="00AB3A5C">
      <w:pPr>
        <w:pStyle w:val="ListBullet"/>
      </w:pPr>
      <w:r w:rsidRPr="00AB3A5C">
        <w:t>undertake food safety hazard risk assessments</w:t>
      </w:r>
    </w:p>
    <w:p w:rsidR="00000000" w:rsidRPr="00AB3A5C" w:rsidP="00AB3A5C">
      <w:pPr>
        <w:pStyle w:val="ListBullet"/>
      </w:pPr>
      <w:r w:rsidRPr="00AB3A5C">
        <w:t>identify and utilise sources of information</w:t>
      </w:r>
    </w:p>
    <w:p w:rsidR="00000000" w:rsidRPr="00AB3A5C" w:rsidP="00AB3A5C">
      <w:pPr>
        <w:pStyle w:val="ListBullet"/>
      </w:pPr>
      <w:r w:rsidRPr="00AB3A5C">
        <w:t>read, interpret and implement a food safety plan</w:t>
      </w:r>
    </w:p>
    <w:p w:rsidR="00000000" w:rsidRPr="00AB3A5C" w:rsidP="00AB3A5C">
      <w:pPr>
        <w:pStyle w:val="ListBullet"/>
      </w:pPr>
      <w:r w:rsidRPr="00AB3A5C">
        <w:t>apply communication and mathematical skills relevant to work instructions and Standard Operating Procedures (SOPs)</w:t>
      </w:r>
    </w:p>
    <w:p w:rsidR="00000000" w:rsidRPr="00AB3A5C" w:rsidP="00AB3A5C">
      <w:pPr>
        <w:pStyle w:val="ListBullet"/>
      </w:pPr>
      <w:r w:rsidRPr="00AB3A5C">
        <w:t>complete hygiene/food safety reports as required by regulators or the enterprise</w:t>
      </w:r>
    </w:p>
    <w:p w:rsidR="00000000" w:rsidRPr="00AB3A5C" w:rsidP="00AB3A5C">
      <w:pPr>
        <w:pStyle w:val="ListBullet"/>
      </w:pPr>
      <w:r w:rsidRPr="00AB3A5C">
        <w:t>calibrate a thermometer</w:t>
      </w:r>
    </w:p>
    <w:p w:rsidR="00000000" w:rsidRPr="00AB3A5C" w:rsidP="00AB3A5C">
      <w:pPr>
        <w:pStyle w:val="ListBullet"/>
      </w:pPr>
      <w:r w:rsidRPr="00AB3A5C">
        <w:t>conduct a pre-operational hygiene ch</w:t>
      </w:r>
      <w:r w:rsidRPr="00AB3A5C">
        <w:t>eck</w:t>
      </w:r>
    </w:p>
    <w:p w:rsidR="00000000" w:rsidRPr="00AB3A5C" w:rsidP="00AB3A5C">
      <w:pPr>
        <w:pStyle w:val="ListBullet"/>
      </w:pPr>
      <w:r w:rsidRPr="00AB3A5C">
        <w:t>conduct microbiological test swabbing to workplace and regulatory requirements</w:t>
      </w:r>
    </w:p>
    <w:p w:rsidR="00000000" w:rsidRPr="00AB3A5C" w:rsidP="00AB3A5C">
      <w:pPr>
        <w:pStyle w:val="ListBullet"/>
      </w:pPr>
      <w:r w:rsidRPr="00AB3A5C">
        <w:t>interpret microbiological test results and take appropriate action</w:t>
      </w:r>
    </w:p>
    <w:p w:rsidR="00000000" w:rsidRPr="00AB3A5C" w:rsidP="00AB3A5C">
      <w:pPr>
        <w:pStyle w:val="ListBullet"/>
      </w:pPr>
      <w:r w:rsidRPr="00AB3A5C">
        <w:t>use relevant problem-solving skills.</w:t>
      </w:r>
    </w:p>
    <w:p w:rsidR="00000000" w:rsidRPr="00AB3A5C" w:rsidP="00AB3A5C">
      <w:pPr>
        <w:pStyle w:val="AllowPageBreak"/>
      </w:pPr>
    </w:p>
    <w:p w:rsidR="00000000" w:rsidRPr="00AB3A5C" w:rsidP="00AB3A5C">
      <w:pPr>
        <w:pStyle w:val="Heading1"/>
      </w:pPr>
      <w:bookmarkStart w:id="3" w:name="O_1142004"/>
      <w:bookmarkEnd w:id="3"/>
      <w:r w:rsidRPr="00AB3A5C">
        <w:t>Knowledge Evidence</w:t>
      </w:r>
    </w:p>
    <w:p w:rsidR="00000000" w:rsidRPr="00AB3A5C" w:rsidP="00F64FF0">
      <w:pPr>
        <w:pStyle w:val="BodyText"/>
      </w:pPr>
      <w:r w:rsidRPr="00AB3A5C">
        <w:t xml:space="preserve">The candidate must demonstrate </w:t>
      </w:r>
      <w:r w:rsidRPr="00AB3A5C">
        <w:t>a factual, technical, procedural and theoretical knowledge of:</w:t>
      </w:r>
    </w:p>
    <w:p w:rsidR="00000000" w:rsidRPr="00AB3A5C" w:rsidP="00AB3A5C">
      <w:pPr>
        <w:pStyle w:val="ListBullet"/>
      </w:pPr>
      <w:r w:rsidRPr="00AB3A5C">
        <w:t>features of major types of microorganisms affecting the meat industry</w:t>
      </w:r>
    </w:p>
    <w:p w:rsidR="00000000" w:rsidRPr="00AB3A5C" w:rsidP="00AB3A5C">
      <w:pPr>
        <w:pStyle w:val="ListBullet"/>
      </w:pPr>
      <w:r w:rsidRPr="00AB3A5C">
        <w:t>major types and sources of microbial contamination</w:t>
      </w:r>
    </w:p>
    <w:p w:rsidR="00000000" w:rsidRPr="00AB3A5C" w:rsidP="00AB3A5C">
      <w:pPr>
        <w:pStyle w:val="ListBullet"/>
      </w:pPr>
      <w:r w:rsidRPr="00AB3A5C">
        <w:t>aerobic and anaerobic requirements of micro-organisms</w:t>
      </w:r>
    </w:p>
    <w:p w:rsidR="00000000" w:rsidRPr="00AB3A5C" w:rsidP="00AB3A5C">
      <w:pPr>
        <w:pStyle w:val="ListBullet"/>
      </w:pPr>
      <w:r w:rsidRPr="00AB3A5C">
        <w:t xml:space="preserve">growth traits of </w:t>
      </w:r>
      <w:r w:rsidRPr="00AB3A5C">
        <w:t>different types of micro-organisms</w:t>
      </w:r>
    </w:p>
    <w:p w:rsidR="00000000" w:rsidRPr="00AB3A5C" w:rsidP="00AB3A5C">
      <w:pPr>
        <w:pStyle w:val="ListBullet"/>
      </w:pPr>
      <w:r w:rsidRPr="00AB3A5C">
        <w:t>habitat of different types of micro-organisms and their ability to survive outside the host animal</w:t>
      </w:r>
    </w:p>
    <w:p w:rsidR="00000000" w:rsidRPr="00AB3A5C" w:rsidP="00AB3A5C">
      <w:pPr>
        <w:pStyle w:val="ListBullet"/>
      </w:pPr>
      <w:r w:rsidRPr="00AB3A5C">
        <w:t>how bacterial contamination can be prevented or limited</w:t>
      </w:r>
    </w:p>
    <w:p w:rsidR="00000000" w:rsidRPr="00AB3A5C" w:rsidP="00AB3A5C">
      <w:pPr>
        <w:pStyle w:val="ListBullet"/>
      </w:pPr>
      <w:r w:rsidRPr="00AB3A5C">
        <w:t>how bacterial growth can be controlled</w:t>
      </w:r>
    </w:p>
    <w:p w:rsidR="00000000" w:rsidRPr="00AB3A5C" w:rsidP="00AB3A5C">
      <w:pPr>
        <w:pStyle w:val="ListBullet"/>
      </w:pPr>
      <w:r w:rsidRPr="00AB3A5C">
        <w:t>bacterial contamination testing programs used in abattoirs</w:t>
      </w:r>
    </w:p>
    <w:p w:rsidR="00000000" w:rsidRPr="00AB3A5C" w:rsidP="00AB3A5C">
      <w:pPr>
        <w:pStyle w:val="ListBullet"/>
      </w:pPr>
      <w:r w:rsidRPr="00AB3A5C">
        <w:t>effect each requirement has on microbial growth</w:t>
      </w:r>
    </w:p>
    <w:p w:rsidR="00000000" w:rsidRPr="00AB3A5C" w:rsidP="00AB3A5C">
      <w:pPr>
        <w:pStyle w:val="ListBullet"/>
      </w:pPr>
      <w:r w:rsidRPr="00AB3A5C">
        <w:t>effects of incorrect removal of contamination</w:t>
      </w:r>
    </w:p>
    <w:p w:rsidR="00000000" w:rsidRPr="00AB3A5C" w:rsidP="00AB3A5C">
      <w:pPr>
        <w:pStyle w:val="ListBullet"/>
      </w:pPr>
      <w:r w:rsidRPr="00AB3A5C">
        <w:t>effects on microbial growth of refrigeration and handling techniques</w:t>
      </w:r>
    </w:p>
    <w:p w:rsidR="00000000" w:rsidRPr="00AB3A5C" w:rsidP="00AB3A5C">
      <w:pPr>
        <w:pStyle w:val="ListBullet"/>
      </w:pPr>
      <w:r w:rsidRPr="00AB3A5C">
        <w:t>effects on microbial growth of wet</w:t>
      </w:r>
      <w:r w:rsidRPr="00AB3A5C">
        <w:t xml:space="preserve"> carcase surfaces</w:t>
      </w:r>
    </w:p>
    <w:p w:rsidR="00000000" w:rsidRPr="00AB3A5C" w:rsidP="00AB3A5C">
      <w:pPr>
        <w:pStyle w:val="ListBullet"/>
      </w:pPr>
      <w:r w:rsidRPr="00AB3A5C">
        <w:t>symptoms, effects and means of prevention of microbial infection contamination of meat</w:t>
      </w:r>
    </w:p>
    <w:p w:rsidR="00000000" w:rsidRPr="00AB3A5C" w:rsidP="00AB3A5C">
      <w:pPr>
        <w:pStyle w:val="ListBullet"/>
      </w:pPr>
      <w:r w:rsidRPr="00AB3A5C">
        <w:t>conditions under which food poisoning occurs</w:t>
      </w:r>
    </w:p>
    <w:p w:rsidR="00000000" w:rsidRPr="00AB3A5C" w:rsidP="00AB3A5C">
      <w:pPr>
        <w:pStyle w:val="ListBullet"/>
      </w:pPr>
      <w:r w:rsidRPr="00AB3A5C">
        <w:t>symptoms of bacterial food poisoning</w:t>
      </w:r>
    </w:p>
    <w:p w:rsidR="00000000" w:rsidRPr="00AB3A5C" w:rsidP="00AB3A5C">
      <w:pPr>
        <w:pStyle w:val="ListBullet"/>
      </w:pPr>
      <w:r w:rsidRPr="00AB3A5C">
        <w:t>impact of chemicals on meat and meat products</w:t>
      </w:r>
    </w:p>
    <w:p w:rsidR="00000000" w:rsidRPr="00AB3A5C" w:rsidP="00AB3A5C">
      <w:pPr>
        <w:pStyle w:val="ListBullet"/>
      </w:pPr>
      <w:r w:rsidRPr="00AB3A5C">
        <w:t>major chemical contamin</w:t>
      </w:r>
      <w:r w:rsidRPr="00AB3A5C">
        <w:t>ation control programs</w:t>
      </w:r>
    </w:p>
    <w:p w:rsidR="00000000" w:rsidRPr="00AB3A5C" w:rsidP="00AB3A5C">
      <w:pPr>
        <w:pStyle w:val="ListBullet"/>
      </w:pPr>
      <w:r w:rsidRPr="00AB3A5C">
        <w:t>major sources of chemical contamination</w:t>
      </w:r>
    </w:p>
    <w:p w:rsidR="00000000" w:rsidRPr="00AB3A5C" w:rsidP="00AB3A5C">
      <w:pPr>
        <w:pStyle w:val="ListBullet"/>
      </w:pPr>
      <w:r w:rsidRPr="00AB3A5C">
        <w:t>major sources of physical contamination</w:t>
      </w:r>
    </w:p>
    <w:p w:rsidR="00000000" w:rsidRPr="00AB3A5C" w:rsidP="00AB3A5C">
      <w:pPr>
        <w:pStyle w:val="ListBullet"/>
      </w:pPr>
      <w:r w:rsidRPr="00AB3A5C">
        <w:t>physical contamination monitoring and control methods employed such as inspection and metal detectors</w:t>
      </w:r>
    </w:p>
    <w:p w:rsidR="00000000" w:rsidRPr="00AB3A5C" w:rsidP="00AB3A5C">
      <w:pPr>
        <w:pStyle w:val="ListBullet"/>
      </w:pPr>
      <w:r w:rsidRPr="00AB3A5C">
        <w:t>actions to prevent or limit physical and chemical c</w:t>
      </w:r>
      <w:r w:rsidRPr="00AB3A5C">
        <w:t>ontamination of meat</w:t>
      </w:r>
    </w:p>
    <w:p w:rsidR="00000000" w:rsidRPr="00AB3A5C" w:rsidP="00AB3A5C">
      <w:pPr>
        <w:pStyle w:val="ListBullet"/>
      </w:pPr>
      <w:r w:rsidRPr="00AB3A5C">
        <w:t>function of the elements of a HACCP-based QA system</w:t>
      </w:r>
    </w:p>
    <w:p w:rsidR="00000000" w:rsidRPr="00AB3A5C" w:rsidP="00AB3A5C">
      <w:pPr>
        <w:pStyle w:val="ListBullet"/>
      </w:pPr>
      <w:r w:rsidRPr="00AB3A5C">
        <w:t>elements of a HACCP-based QA program including hazard identification, control points, CCP, critical limits, control measures, preventative measures, GMP, pre-requisite programs, verif</w:t>
      </w:r>
      <w:r w:rsidRPr="00AB3A5C">
        <w:t>ication, monitoring, documentation and validation</w:t>
      </w:r>
    </w:p>
    <w:p w:rsidR="00000000" w:rsidRPr="00AB3A5C" w:rsidP="00AB3A5C">
      <w:pPr>
        <w:pStyle w:val="ListBullet"/>
      </w:pPr>
      <w:r w:rsidRPr="00AB3A5C">
        <w:t>how hazard risk assessment is undertaken</w:t>
      </w:r>
    </w:p>
    <w:p w:rsidR="00000000" w:rsidRPr="00AB3A5C" w:rsidP="00AB3A5C">
      <w:pPr>
        <w:pStyle w:val="ListBullet"/>
      </w:pPr>
      <w:r w:rsidRPr="00AB3A5C">
        <w:t>importance of food chain security and the implications of a break down in control</w:t>
      </w:r>
    </w:p>
    <w:p w:rsidR="00000000" w:rsidRPr="00AB3A5C" w:rsidP="00AB3A5C">
      <w:pPr>
        <w:pStyle w:val="ListBullet"/>
      </w:pPr>
      <w:r w:rsidRPr="00AB3A5C">
        <w:t>relevant workplace health and safety, regulatory and workplace requirements.</w:t>
      </w:r>
    </w:p>
    <w:p w:rsidR="00000000" w:rsidRPr="00AB3A5C" w:rsidP="00AB3A5C">
      <w:pPr>
        <w:pStyle w:val="AllowPageBreak"/>
      </w:pPr>
    </w:p>
    <w:p w:rsidR="00000000" w:rsidRPr="00AB3A5C" w:rsidP="00AB3A5C">
      <w:pPr>
        <w:pStyle w:val="Heading1"/>
      </w:pPr>
      <w:bookmarkStart w:id="4" w:name="O_1142003"/>
      <w:bookmarkEnd w:id="4"/>
      <w:r w:rsidRPr="00AB3A5C">
        <w:t>Assessment Conditions</w:t>
      </w:r>
    </w:p>
    <w:p w:rsidR="00000000" w:rsidRPr="00AB3A5C" w:rsidP="00F64FF0">
      <w:pPr>
        <w:pStyle w:val="BodyText"/>
      </w:pPr>
      <w:r w:rsidRPr="00AB3A5C">
        <w:t>Competency must be demonstrated while complying with a current HACCP and approved program regulations in an operating meat processing plant.</w:t>
      </w:r>
    </w:p>
    <w:p w:rsidR="00000000" w:rsidRPr="00AB3A5C" w:rsidP="00F64FF0">
      <w:pPr>
        <w:pStyle w:val="BodyText"/>
      </w:pPr>
      <w:r w:rsidRPr="00AB3A5C">
        <w:t>Assessment must involve reference to an actual or simulated meat processing HACCP program.</w:t>
      </w:r>
    </w:p>
    <w:p w:rsidR="00000000" w:rsidRPr="00AB3A5C" w:rsidP="00F64FF0">
      <w:pPr>
        <w:pStyle w:val="BodyText"/>
      </w:pPr>
      <w:r w:rsidRPr="00AB3A5C">
        <w:t>A minimum of three different forms of assessment must be used.</w:t>
      </w:r>
    </w:p>
    <w:p w:rsidR="00000000" w:rsidRPr="00AB3A5C" w:rsidP="00F64FF0">
      <w:pPr>
        <w:pStyle w:val="BodyText"/>
      </w:pPr>
      <w:r w:rsidRPr="00AB3A5C">
        <w:t>Assessors must satisfy the current standards for RTOs.</w:t>
      </w:r>
    </w:p>
    <w:p w:rsidR="00000000" w:rsidRPr="00AB3A5C" w:rsidP="00AB3A5C">
      <w:pPr>
        <w:pStyle w:val="Heading1"/>
      </w:pPr>
      <w:bookmarkStart w:id="5" w:name="O_1142017"/>
      <w:bookmarkEnd w:id="5"/>
      <w:r w:rsidRPr="00AB3A5C">
        <w:t>Links</w:t>
      </w:r>
    </w:p>
    <w:p w:rsidR="00000000" w:rsidRPr="00AB3A5C" w:rsidP="00F64FF0">
      <w:pPr>
        <w:pStyle w:val="BodyText"/>
      </w:pPr>
      <w:r w:rsidRPr="00AB3A5C">
        <w:t>Companion Volumes, inc</w:t>
      </w:r>
      <w:r w:rsidRPr="00AB3A5C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156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3A5C" w:rsidP="00AB3A5C"/>
    <w:sectPr w:rsidSect="00AB3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5C" w:rsidRPr="00F64FF0" w:rsidP="00F64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F0" w:rsidP="00AB3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FF0" w:rsidP="00AB3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4FF0" w:rsidP="00AB3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A5C" w:rsidRPr="00F64FF0" w:rsidP="00F64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F0" w:rsidRPr="002D2AF8" w:rsidP="00AB3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AMPA3071 Implement food safety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64FF0" w:rsidP="00AB3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D2E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A6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A5C"/>
  </w:style>
  <w:style w:type="character" w:customStyle="1" w:styleId="Heading1Char">
    <w:name w:val="Heading 1 Char"/>
    <w:basedOn w:val="DefaultParagraphFont"/>
    <w:link w:val="Heading1"/>
    <w:rsid w:val="00AB3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A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3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A5C"/>
    <w:rPr>
      <w:b/>
    </w:rPr>
  </w:style>
  <w:style w:type="character" w:customStyle="1" w:styleId="Heading2Char">
    <w:name w:val="Heading 2 Char"/>
    <w:basedOn w:val="DefaultParagraphFont"/>
    <w:link w:val="Heading2"/>
    <w:rsid w:val="00AB3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A5C"/>
    <w:rPr>
      <w:b/>
      <w:spacing w:val="0"/>
    </w:rPr>
  </w:style>
  <w:style w:type="paragraph" w:customStyle="1" w:styleId="SuperTitle">
    <w:name w:val="SuperTitle"/>
    <w:basedOn w:val="Title"/>
    <w:rsid w:val="00AB3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A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A5C"/>
    <w:rPr>
      <w:i/>
    </w:rPr>
  </w:style>
  <w:style w:type="paragraph" w:styleId="Caption">
    <w:name w:val="caption"/>
    <w:basedOn w:val="BodyText"/>
    <w:next w:val="Normal"/>
    <w:qFormat/>
    <w:rsid w:val="00AB3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A5C"/>
  </w:style>
  <w:style w:type="paragraph" w:styleId="TableofFigures">
    <w:name w:val="table of figures"/>
    <w:basedOn w:val="Normal"/>
    <w:next w:val="Normal"/>
    <w:semiHidden/>
    <w:rsid w:val="00AB3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A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A5C"/>
    <w:rPr>
      <w:rFonts w:ascii="Wingdings" w:hAnsi="Wingdings"/>
    </w:rPr>
  </w:style>
  <w:style w:type="paragraph" w:customStyle="1" w:styleId="TableHeading">
    <w:name w:val="Table Heading"/>
    <w:basedOn w:val="HeadingBase"/>
    <w:rsid w:val="00AB3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A5C"/>
    <w:rPr>
      <w:color w:val="0033CC"/>
      <w:u w:val="none"/>
    </w:rPr>
  </w:style>
  <w:style w:type="paragraph" w:customStyle="1" w:styleId="BodyTextRight">
    <w:name w:val="Body Text Right"/>
    <w:basedOn w:val="BodyText"/>
    <w:rsid w:val="00AB3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A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A5C"/>
    <w:rPr>
      <w:sz w:val="32"/>
    </w:rPr>
  </w:style>
  <w:style w:type="paragraph" w:customStyle="1" w:styleId="HeadingProcedure">
    <w:name w:val="Heading Procedure"/>
    <w:basedOn w:val="HeadingBase"/>
    <w:next w:val="Normal"/>
    <w:rsid w:val="00AB3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A5C"/>
    <w:pPr>
      <w:spacing w:before="60" w:after="60"/>
    </w:pPr>
  </w:style>
  <w:style w:type="paragraph" w:styleId="ListContinue">
    <w:name w:val="List Continue"/>
    <w:basedOn w:val="List"/>
    <w:rsid w:val="00AB3A5C"/>
    <w:pPr>
      <w:ind w:firstLine="0"/>
    </w:pPr>
  </w:style>
  <w:style w:type="paragraph" w:customStyle="1" w:styleId="ListNote">
    <w:name w:val="List Note"/>
    <w:basedOn w:val="List"/>
    <w:rsid w:val="00AB3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A5C"/>
    <w:rPr>
      <w:rFonts w:ascii="Courier New" w:hAnsi="Courier New"/>
    </w:rPr>
  </w:style>
  <w:style w:type="paragraph" w:customStyle="1" w:styleId="NoteBullet">
    <w:name w:val="Note Bullet"/>
    <w:basedOn w:val="Note"/>
    <w:rsid w:val="00AB3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A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A5C"/>
    <w:rPr>
      <w:b/>
      <w:smallCaps/>
    </w:rPr>
  </w:style>
  <w:style w:type="paragraph" w:customStyle="1" w:styleId="TableListNumber">
    <w:name w:val="Table List Number"/>
    <w:basedOn w:val="ListNumber"/>
    <w:rsid w:val="00AB3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A5C"/>
    <w:pPr>
      <w:numPr>
        <w:numId w:val="8"/>
      </w:numPr>
    </w:pPr>
  </w:style>
  <w:style w:type="paragraph" w:customStyle="1" w:styleId="ListAlpha2">
    <w:name w:val="List Alpha 2"/>
    <w:basedOn w:val="List2"/>
    <w:rsid w:val="00AB3A5C"/>
    <w:pPr>
      <w:numPr>
        <w:numId w:val="7"/>
      </w:numPr>
    </w:pPr>
  </w:style>
  <w:style w:type="paragraph" w:styleId="List2">
    <w:name w:val="List 2"/>
    <w:basedOn w:val="BodyText"/>
    <w:rsid w:val="00AB3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A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A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A5C"/>
    <w:pPr>
      <w:numPr>
        <w:numId w:val="3"/>
      </w:numPr>
    </w:pPr>
  </w:style>
  <w:style w:type="paragraph" w:styleId="ListContinue2">
    <w:name w:val="List Continue 2"/>
    <w:basedOn w:val="List2"/>
    <w:rsid w:val="00AB3A5C"/>
    <w:pPr>
      <w:ind w:firstLine="0"/>
    </w:pPr>
  </w:style>
  <w:style w:type="paragraph" w:styleId="ListContinue3">
    <w:name w:val="List Continue 3"/>
    <w:basedOn w:val="List3"/>
    <w:rsid w:val="00AB3A5C"/>
    <w:pPr>
      <w:ind w:left="1021" w:firstLine="0"/>
    </w:pPr>
  </w:style>
  <w:style w:type="paragraph" w:styleId="ListContinue4">
    <w:name w:val="List Continue 4"/>
    <w:basedOn w:val="List4"/>
    <w:rsid w:val="00AB3A5C"/>
    <w:pPr>
      <w:ind w:firstLine="0"/>
    </w:pPr>
  </w:style>
  <w:style w:type="paragraph" w:styleId="ListContinue5">
    <w:name w:val="List Continue 5"/>
    <w:basedOn w:val="List5"/>
    <w:rsid w:val="00AB3A5C"/>
    <w:pPr>
      <w:ind w:firstLine="0"/>
    </w:pPr>
  </w:style>
  <w:style w:type="paragraph" w:styleId="ListNumber3">
    <w:name w:val="List Number 3"/>
    <w:basedOn w:val="List3"/>
    <w:rsid w:val="00AB3A5C"/>
    <w:pPr>
      <w:numPr>
        <w:numId w:val="4"/>
      </w:numPr>
    </w:pPr>
  </w:style>
  <w:style w:type="paragraph" w:styleId="ListNumber4">
    <w:name w:val="List Number 4"/>
    <w:basedOn w:val="List4"/>
    <w:rsid w:val="00AB3A5C"/>
    <w:pPr>
      <w:numPr>
        <w:numId w:val="5"/>
      </w:numPr>
    </w:pPr>
  </w:style>
  <w:style w:type="paragraph" w:styleId="ListNumber5">
    <w:name w:val="List Number 5"/>
    <w:basedOn w:val="List5"/>
    <w:rsid w:val="00AB3A5C"/>
    <w:pPr>
      <w:numPr>
        <w:numId w:val="6"/>
      </w:numPr>
    </w:pPr>
  </w:style>
  <w:style w:type="paragraph" w:styleId="BlockText">
    <w:name w:val="Block Text"/>
    <w:basedOn w:val="Normal"/>
    <w:rsid w:val="00AB3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A5C"/>
    <w:rPr>
      <w:sz w:val="16"/>
      <w:vertAlign w:val="superscript"/>
    </w:rPr>
  </w:style>
  <w:style w:type="character" w:customStyle="1" w:styleId="Symbols">
    <w:name w:val="Symbols"/>
    <w:basedOn w:val="DefaultParagraphFont"/>
    <w:rsid w:val="00AB3A5C"/>
    <w:rPr>
      <w:rFonts w:ascii="Symbol" w:hAnsi="Symbol"/>
    </w:rPr>
  </w:style>
  <w:style w:type="character" w:customStyle="1" w:styleId="MenuOptions">
    <w:name w:val="Menu Options"/>
    <w:basedOn w:val="DefaultParagraphFont"/>
    <w:rsid w:val="00AB3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A5C"/>
    <w:rPr>
      <w:b/>
    </w:rPr>
  </w:style>
  <w:style w:type="character" w:customStyle="1" w:styleId="Underlined">
    <w:name w:val="Underlined"/>
    <w:basedOn w:val="DefaultParagraphFont"/>
    <w:rsid w:val="00AB3A5C"/>
    <w:rPr>
      <w:u w:val="single"/>
    </w:rPr>
  </w:style>
  <w:style w:type="paragraph" w:customStyle="1" w:styleId="TableBodyTextRight">
    <w:name w:val="Table Body Text Right"/>
    <w:basedOn w:val="TableBodyText"/>
    <w:rsid w:val="00AB3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A5C"/>
    <w:rPr>
      <w:sz w:val="18"/>
    </w:rPr>
  </w:style>
  <w:style w:type="paragraph" w:customStyle="1" w:styleId="BodySmallRight">
    <w:name w:val="Body Small Right"/>
    <w:basedOn w:val="BodyTextRight"/>
    <w:rsid w:val="00AB3A5C"/>
    <w:rPr>
      <w:sz w:val="18"/>
      <w:szCs w:val="18"/>
    </w:rPr>
  </w:style>
  <w:style w:type="paragraph" w:customStyle="1" w:styleId="MarginEdition">
    <w:name w:val="Margin Edition"/>
    <w:basedOn w:val="MarginNote"/>
    <w:rsid w:val="00AB3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A5C"/>
    <w:rPr>
      <w:sz w:val="2"/>
      <w:szCs w:val="2"/>
    </w:rPr>
  </w:style>
  <w:style w:type="character" w:customStyle="1" w:styleId="Small">
    <w:name w:val="Small"/>
    <w:basedOn w:val="DefaultParagraphFont"/>
    <w:rsid w:val="00AB3A5C"/>
    <w:rPr>
      <w:sz w:val="16"/>
    </w:rPr>
  </w:style>
  <w:style w:type="paragraph" w:customStyle="1" w:styleId="WideTable">
    <w:name w:val="Wide Table"/>
    <w:basedOn w:val="Normal"/>
    <w:rsid w:val="00AB3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A5C"/>
  </w:style>
  <w:style w:type="paragraph" w:styleId="Quote">
    <w:name w:val="Quote"/>
    <w:basedOn w:val="Heading1"/>
    <w:link w:val="QuoteChar"/>
    <w:qFormat/>
    <w:rsid w:val="00AB3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A5C"/>
    <w:pPr>
      <w:pageBreakBefore/>
    </w:pPr>
  </w:style>
  <w:style w:type="paragraph" w:customStyle="1" w:styleId="Border">
    <w:name w:val="Border"/>
    <w:basedOn w:val="Normal"/>
    <w:qFormat/>
    <w:rsid w:val="00AB3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A5C"/>
    <w:rPr>
      <w:u w:val="single"/>
    </w:rPr>
  </w:style>
  <w:style w:type="character" w:customStyle="1" w:styleId="BoldandItalics">
    <w:name w:val="Bold and Italics"/>
    <w:qFormat/>
    <w:rsid w:val="00AB3A5C"/>
    <w:rPr>
      <w:b/>
      <w:i/>
      <w:u w:val="none"/>
    </w:rPr>
  </w:style>
  <w:style w:type="paragraph" w:styleId="BalloonText">
    <w:name w:val="Balloon Text"/>
    <w:basedOn w:val="Normal"/>
    <w:link w:val="BalloonTextChar"/>
    <w:rsid w:val="00AB3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A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4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3244</Characters>
  <Application>Microsoft Office Word</Application>
  <DocSecurity>0</DocSecurity>
  <Lines>81</Lines>
  <Paragraphs>70</Paragraphs>
  <ScaleCrop>false</ScaleCrop>
  <Company>Author-it Software Corporation Ltd.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AMPA3071 Implement food safety program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