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B98" w:rsidP="00A02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AMPA3069 Perform ante-mortem inspection and make disposition</w:t>
      </w:r>
      <w:r>
        <w:fldChar w:fldCharType="end"/>
      </w:r>
    </w:p>
    <w:p w:rsidR="00A02B98" w:rsidP="00A02B98">
      <w:pPr>
        <w:pStyle w:val="Version"/>
        <w:sectPr w:rsidSect="008D6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6D06" w:rsidP="008D6D06">
      <w:pPr>
        <w:pStyle w:val="SuperHeading"/>
      </w:pPr>
      <w:r w:rsidRPr="008D6D06">
        <w:t>Assessment Requirements for AMPA3069 Perform ante-mortem inspection and make disposition</w:t>
      </w:r>
    </w:p>
    <w:p w:rsidR="00000000" w:rsidRPr="008D6D06" w:rsidP="008D6D06">
      <w:pPr>
        <w:pStyle w:val="Heading1"/>
      </w:pPr>
      <w:bookmarkStart w:id="1" w:name="O_1043686"/>
      <w:bookmarkEnd w:id="1"/>
      <w:r w:rsidRPr="008D6D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D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06">
            <w:pPr>
              <w:pStyle w:val="BodyTextBold"/>
              <w:rPr>
                <w:lang w:val="en-NZ"/>
              </w:rPr>
            </w:pPr>
            <w:r w:rsidRPr="008D6D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06">
            <w:pPr>
              <w:pStyle w:val="BodyTextBold"/>
              <w:rPr>
                <w:lang w:val="en-NZ"/>
              </w:rPr>
            </w:pPr>
            <w:r w:rsidRPr="008D6D06">
              <w:t>Comments</w:t>
            </w:r>
          </w:p>
        </w:tc>
      </w:tr>
      <w:tr w:rsidTr="008D6D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06">
            <w:pPr>
              <w:pStyle w:val="BodyText"/>
              <w:rPr>
                <w:lang w:val="en-NZ"/>
              </w:rPr>
            </w:pPr>
            <w:r w:rsidRPr="008D6D0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06">
            <w:pPr>
              <w:pStyle w:val="BodyText"/>
              <w:rPr>
                <w:lang w:val="en-NZ"/>
              </w:rPr>
            </w:pPr>
            <w:r w:rsidRPr="008D6D06">
              <w:t>This version released with AMP Australian Meat Processing Training Package Version 4.0.</w:t>
            </w:r>
          </w:p>
        </w:tc>
      </w:tr>
      <w:tr w:rsidTr="008D6D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06">
            <w:pPr>
              <w:pStyle w:val="BodyText"/>
              <w:rPr>
                <w:lang w:val="en-NZ"/>
              </w:rPr>
            </w:pPr>
            <w:r w:rsidRPr="008D6D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06" w:rsidP="008D6D06">
            <w:pPr>
              <w:pStyle w:val="BodyText"/>
            </w:pPr>
            <w:r w:rsidRPr="008D6D06">
              <w:t>This version released with AMP Australian Meat Processing Training Package Version 2.0.</w:t>
            </w:r>
          </w:p>
        </w:tc>
      </w:tr>
    </w:tbl>
    <w:p w:rsidR="00000000" w:rsidRPr="008D6D06" w:rsidP="008D6D06">
      <w:pPr>
        <w:pStyle w:val="BodyText"/>
      </w:pPr>
    </w:p>
    <w:p w:rsidR="00000000" w:rsidRPr="008D6D06" w:rsidP="008D6D06">
      <w:pPr>
        <w:pStyle w:val="AllowPageBreak"/>
      </w:pPr>
    </w:p>
    <w:p w:rsidR="00000000" w:rsidRPr="008D6D06" w:rsidP="008D6D06">
      <w:pPr>
        <w:pStyle w:val="Heading1"/>
      </w:pPr>
      <w:bookmarkStart w:id="2" w:name="O_1043685"/>
      <w:bookmarkEnd w:id="2"/>
      <w:r w:rsidRPr="008D6D06">
        <w:t>Performance Evidence</w:t>
      </w:r>
    </w:p>
    <w:p w:rsidR="00000000" w:rsidRPr="008D6D06" w:rsidP="00A02B98">
      <w:pPr>
        <w:pStyle w:val="BodyText"/>
      </w:pPr>
      <w:r w:rsidRPr="008D6D06">
        <w:t>The individual must perform ante-mortem inspection to Australian Standards and other relevant regulatory requirements in a wor</w:t>
      </w:r>
      <w:r w:rsidRPr="008D6D06">
        <w:t>kplace environment under normal operating conditions.</w:t>
      </w:r>
    </w:p>
    <w:p w:rsidR="00000000" w:rsidRPr="008D6D06" w:rsidP="00A02B98">
      <w:pPr>
        <w:pStyle w:val="BodyText"/>
      </w:pPr>
      <w:r w:rsidRPr="008D6D06">
        <w:t xml:space="preserve">The individual must: </w:t>
      </w:r>
    </w:p>
    <w:p w:rsidR="00000000" w:rsidRPr="008D6D06" w:rsidP="008D6D06">
      <w:pPr>
        <w:pStyle w:val="ListBullet"/>
      </w:pPr>
      <w:r w:rsidRPr="008D6D06">
        <w:t>estimate size of stock pens</w:t>
      </w:r>
    </w:p>
    <w:p w:rsidR="00000000" w:rsidRPr="008D6D06" w:rsidP="008D6D06">
      <w:pPr>
        <w:pStyle w:val="ListBullet"/>
      </w:pPr>
      <w:r w:rsidRPr="008D6D06">
        <w:t>estimate number and density of stock in a pen</w:t>
      </w:r>
    </w:p>
    <w:p w:rsidR="00000000" w:rsidRPr="008D6D06" w:rsidP="008D6D06">
      <w:pPr>
        <w:pStyle w:val="ListBullet"/>
      </w:pPr>
      <w:r w:rsidRPr="008D6D06">
        <w:t>identify the common breeds of stock processed</w:t>
      </w:r>
    </w:p>
    <w:p w:rsidR="00000000" w:rsidRPr="008D6D06" w:rsidP="008D6D06">
      <w:pPr>
        <w:pStyle w:val="ListBullet"/>
      </w:pPr>
      <w:r w:rsidRPr="008D6D06">
        <w:t>explain relevant animal identification systems that use brands, tags, tattoos and electronic identification devices</w:t>
      </w:r>
    </w:p>
    <w:p w:rsidR="00000000" w:rsidRPr="008D6D06" w:rsidP="008D6D06">
      <w:pPr>
        <w:pStyle w:val="ListBullet"/>
      </w:pPr>
      <w:r w:rsidRPr="008D6D06">
        <w:t>identify common diseases and conditions in the species slaughtered at the workplace</w:t>
      </w:r>
    </w:p>
    <w:p w:rsidR="00000000" w:rsidRPr="008D6D06" w:rsidP="008D6D06">
      <w:pPr>
        <w:pStyle w:val="ListBullet"/>
      </w:pPr>
      <w:r w:rsidRPr="008D6D06">
        <w:t>describe appropriate dispositions for common diseases an</w:t>
      </w:r>
      <w:r w:rsidRPr="008D6D06">
        <w:t>d conditions in the species slaughtered at the workplace</w:t>
      </w:r>
    </w:p>
    <w:p w:rsidR="00000000" w:rsidRPr="008D6D06" w:rsidP="008D6D06">
      <w:pPr>
        <w:pStyle w:val="ListBullet"/>
      </w:pPr>
      <w:r w:rsidRPr="008D6D06">
        <w:t>identify major emergency or notifiable diseases</w:t>
      </w:r>
    </w:p>
    <w:p w:rsidR="00000000" w:rsidRPr="008D6D06" w:rsidP="008D6D06">
      <w:pPr>
        <w:pStyle w:val="ListBullet"/>
      </w:pPr>
      <w:r w:rsidRPr="008D6D06">
        <w:t>demonstrate procedures for humane handling of livestock</w:t>
      </w:r>
    </w:p>
    <w:p w:rsidR="00000000" w:rsidRPr="008D6D06" w:rsidP="008D6D06">
      <w:pPr>
        <w:pStyle w:val="ListBullet"/>
      </w:pPr>
      <w:r w:rsidRPr="008D6D06">
        <w:t>perform ante-mortem inspection to Australian Standards and other relevant regulatory requiremen</w:t>
      </w:r>
      <w:r w:rsidRPr="008D6D06">
        <w:t>ts on at least one major domestic food species in a workplace environment under normal operating conditions</w:t>
      </w:r>
    </w:p>
    <w:p w:rsidR="00000000" w:rsidRPr="008D6D06" w:rsidP="008D6D06">
      <w:pPr>
        <w:pStyle w:val="ListBullet"/>
      </w:pPr>
      <w:r w:rsidRPr="008D6D06">
        <w:t>identify suspect animals that may be suffering from an emergency and notifiable disease on ante-mortem examination according to Australian Standards</w:t>
      </w:r>
    </w:p>
    <w:p w:rsidR="00000000" w:rsidRPr="008D6D06" w:rsidP="008D6D06">
      <w:pPr>
        <w:pStyle w:val="ListBullet"/>
      </w:pPr>
      <w:r w:rsidRPr="008D6D06">
        <w:t>make disposition according to workplace and regulatory requirements</w:t>
      </w:r>
    </w:p>
    <w:p w:rsidR="00000000" w:rsidRPr="008D6D06" w:rsidP="008D6D06">
      <w:pPr>
        <w:pStyle w:val="ListBullet"/>
      </w:pPr>
      <w:r w:rsidRPr="008D6D06">
        <w:t>report notifiable diseases promptly and accurately according to regulatory requirements</w:t>
      </w:r>
    </w:p>
    <w:p w:rsidR="00000000" w:rsidRPr="008D6D06" w:rsidP="008D6D06">
      <w:pPr>
        <w:pStyle w:val="ListBullet"/>
      </w:pPr>
      <w:r w:rsidRPr="008D6D06">
        <w:t>apply communication skills relevant to work instructions and Standard Operating Procedures (SOPs) i</w:t>
      </w:r>
      <w:r w:rsidRPr="008D6D06">
        <w:t xml:space="preserve">ncluding written and verbal reporting, communicating with other staff and regulatory authorities, interpreting and applying written guidelines  </w:t>
      </w:r>
    </w:p>
    <w:p w:rsidR="00000000" w:rsidRPr="008D6D06" w:rsidP="008D6D06">
      <w:pPr>
        <w:pStyle w:val="ListBullet"/>
      </w:pPr>
      <w:r w:rsidRPr="008D6D06">
        <w:t>perform tasks to workplace requirements</w:t>
      </w:r>
    </w:p>
    <w:p w:rsidR="00000000" w:rsidRPr="008D6D06" w:rsidP="008D6D06">
      <w:pPr>
        <w:pStyle w:val="ListBullet"/>
      </w:pPr>
      <w:r w:rsidRPr="008D6D06">
        <w:t>work cooperatively with company stock handlers to ensure smooth flow of</w:t>
      </w:r>
      <w:r w:rsidRPr="008D6D06">
        <w:t xml:space="preserve"> stock.</w:t>
      </w:r>
    </w:p>
    <w:p w:rsidR="00000000" w:rsidRPr="008D6D06" w:rsidP="008D6D06">
      <w:pPr>
        <w:pStyle w:val="AllowPageBreak"/>
      </w:pPr>
    </w:p>
    <w:p w:rsidR="00000000" w:rsidRPr="008D6D06" w:rsidP="008D6D06">
      <w:pPr>
        <w:pStyle w:val="Heading1"/>
      </w:pPr>
      <w:bookmarkStart w:id="3" w:name="O_1043684"/>
      <w:bookmarkEnd w:id="3"/>
      <w:r w:rsidRPr="008D6D06">
        <w:t>Knowledge Evidence</w:t>
      </w:r>
    </w:p>
    <w:p w:rsidR="00000000" w:rsidRPr="008D6D06" w:rsidP="00A02B98">
      <w:pPr>
        <w:pStyle w:val="BodyText"/>
      </w:pPr>
      <w:r w:rsidRPr="008D6D06">
        <w:t xml:space="preserve">The individual must demonstrate a factual, technical, procedural and theoretical knowledge of: </w:t>
      </w:r>
    </w:p>
    <w:p w:rsidR="00000000" w:rsidRPr="008D6D06" w:rsidP="008D6D06">
      <w:pPr>
        <w:pStyle w:val="ListBullet"/>
      </w:pPr>
      <w:r w:rsidRPr="008D6D06">
        <w:t>regulatory requirements for suspect stock, hygiene and sanitation standards, and workplace standards associated w</w:t>
      </w:r>
      <w:r w:rsidRPr="008D6D06">
        <w:t>ith ante-mortem inspection</w:t>
      </w:r>
    </w:p>
    <w:p w:rsidR="00000000" w:rsidRPr="008D6D06" w:rsidP="008D6D06">
      <w:pPr>
        <w:pStyle w:val="ListBullet"/>
      </w:pPr>
      <w:r w:rsidRPr="008D6D06">
        <w:t>segregation requirements for suspect animals</w:t>
      </w:r>
    </w:p>
    <w:p w:rsidR="00000000" w:rsidRPr="008D6D06" w:rsidP="008D6D06">
      <w:pPr>
        <w:pStyle w:val="ListBullet"/>
      </w:pPr>
      <w:r w:rsidRPr="008D6D06">
        <w:t>sources of information to keep up-to-date with current theories or findings</w:t>
      </w:r>
    </w:p>
    <w:p w:rsidR="00000000" w:rsidRPr="008D6D06" w:rsidP="008D6D06">
      <w:pPr>
        <w:pStyle w:val="ListBullet"/>
      </w:pPr>
      <w:r w:rsidRPr="008D6D06">
        <w:t>steps and procedures for emergency and suspect kill</w:t>
      </w:r>
    </w:p>
    <w:p w:rsidR="00000000" w:rsidRPr="008D6D06" w:rsidP="008D6D06">
      <w:pPr>
        <w:pStyle w:val="ListBullet"/>
      </w:pPr>
      <w:r w:rsidRPr="008D6D06">
        <w:t>steps and procedures for humane destruction</w:t>
      </w:r>
    </w:p>
    <w:p w:rsidR="00000000" w:rsidRPr="008D6D06" w:rsidP="008D6D06">
      <w:pPr>
        <w:pStyle w:val="ListBullet"/>
      </w:pPr>
      <w:r w:rsidRPr="008D6D06">
        <w:t>steps in ante-mortem inspection and recognise abnormal conditions</w:t>
      </w:r>
    </w:p>
    <w:p w:rsidR="00000000" w:rsidRPr="008D6D06" w:rsidP="008D6D06">
      <w:pPr>
        <w:pStyle w:val="ListBullet"/>
      </w:pPr>
      <w:r w:rsidRPr="008D6D06">
        <w:t>symptoms of common diseases and conditions found at ante mortem</w:t>
      </w:r>
    </w:p>
    <w:p w:rsidR="00000000" w:rsidRPr="008D6D06" w:rsidP="008D6D06">
      <w:pPr>
        <w:pStyle w:val="ListBullet"/>
      </w:pPr>
      <w:r w:rsidRPr="008D6D06">
        <w:t>symptoms of major emergency/notifiable diseases (including Johne</w:t>
      </w:r>
      <w:r>
        <w:t>’</w:t>
      </w:r>
      <w:r w:rsidRPr="008D6D06">
        <w:t>s Disease (JD))</w:t>
      </w:r>
    </w:p>
    <w:p w:rsidR="00000000" w:rsidRPr="008D6D06" w:rsidP="008D6D06">
      <w:pPr>
        <w:pStyle w:val="ListBullet"/>
      </w:pPr>
      <w:r w:rsidRPr="008D6D06">
        <w:t>principles and procedures for humane handling</w:t>
      </w:r>
      <w:r w:rsidRPr="008D6D06">
        <w:t xml:space="preserve"> of livestock</w:t>
      </w:r>
    </w:p>
    <w:p w:rsidR="00000000" w:rsidRPr="008D6D06" w:rsidP="008D6D06">
      <w:pPr>
        <w:pStyle w:val="ListBullet"/>
      </w:pPr>
      <w:r w:rsidRPr="008D6D06">
        <w:t>regulatory requirements associated with emergency/notifiable diseases</w:t>
      </w:r>
    </w:p>
    <w:p w:rsidR="00000000" w:rsidRPr="008D6D06" w:rsidP="008D6D06">
      <w:pPr>
        <w:pStyle w:val="ListBullet"/>
      </w:pPr>
      <w:r w:rsidRPr="008D6D06">
        <w:t>steps to be taken to notify of suspect emergency or notifiable disease.</w:t>
      </w:r>
    </w:p>
    <w:p w:rsidR="00000000" w:rsidRPr="008D6D06" w:rsidP="008D6D06">
      <w:pPr>
        <w:pStyle w:val="AllowPageBreak"/>
      </w:pPr>
    </w:p>
    <w:p w:rsidR="00000000" w:rsidRPr="008D6D06" w:rsidP="008D6D06">
      <w:pPr>
        <w:pStyle w:val="Heading1"/>
      </w:pPr>
      <w:bookmarkStart w:id="4" w:name="O_1043683"/>
      <w:bookmarkEnd w:id="4"/>
      <w:r w:rsidRPr="008D6D06">
        <w:t>Assessment Conditions</w:t>
      </w:r>
    </w:p>
    <w:p w:rsidR="00000000" w:rsidRPr="008D6D06" w:rsidP="00A02B98">
      <w:pPr>
        <w:pStyle w:val="BodyText"/>
      </w:pPr>
      <w:r w:rsidRPr="008D6D06">
        <w:t>Competency in the practical aspects of this unit must be as</w:t>
      </w:r>
      <w:r w:rsidRPr="008D6D06">
        <w:t>sessed under normal production conditions.</w:t>
      </w:r>
    </w:p>
    <w:p w:rsidR="00000000" w:rsidRPr="008D6D06" w:rsidP="00A02B98">
      <w:pPr>
        <w:pStyle w:val="BodyText"/>
      </w:pPr>
      <w:r w:rsidRPr="008D6D06">
        <w:t>Assessment must include demonstration of competency in an operating abattoir. Assessment of the diagnosis of the less common conditions can be undertaken by simulation.</w:t>
      </w:r>
    </w:p>
    <w:p w:rsidR="00000000" w:rsidRPr="008D6D06" w:rsidP="00A02B98">
      <w:pPr>
        <w:pStyle w:val="BodyText"/>
      </w:pPr>
      <w:r w:rsidRPr="008D6D06">
        <w:t>Individuals must be able to perform ante-mor</w:t>
      </w:r>
      <w:r w:rsidRPr="008D6D06">
        <w:t>tem inspection on at least one species.</w:t>
      </w:r>
    </w:p>
    <w:p w:rsidR="00000000" w:rsidRPr="008D6D06" w:rsidP="00A02B98">
      <w:pPr>
        <w:pStyle w:val="BodyText"/>
      </w:pPr>
      <w:r w:rsidRPr="008D6D06">
        <w:t>The identification of diseases and conditions in other species can be undertaken in a simulated situation utilising samples and photographs.</w:t>
      </w:r>
    </w:p>
    <w:p w:rsidR="00000000" w:rsidRPr="008D6D06" w:rsidP="00A02B98">
      <w:pPr>
        <w:pStyle w:val="BodyText"/>
      </w:pPr>
      <w:r w:rsidRPr="008D6D06">
        <w:t>As a minimum, the following three forms of assessment must be used:</w:t>
      </w:r>
    </w:p>
    <w:p w:rsidR="00000000" w:rsidRPr="008D6D06" w:rsidP="008D6D06">
      <w:pPr>
        <w:pStyle w:val="ListBullet"/>
      </w:pPr>
      <w:r w:rsidRPr="008D6D06">
        <w:t>quiz o</w:t>
      </w:r>
      <w:r w:rsidRPr="008D6D06">
        <w:t>f underpinning knowledge</w:t>
      </w:r>
    </w:p>
    <w:p w:rsidR="00000000" w:rsidRPr="008D6D06" w:rsidP="008D6D06">
      <w:pPr>
        <w:pStyle w:val="ListBullet"/>
      </w:pPr>
      <w:r w:rsidRPr="008D6D06">
        <w:t xml:space="preserve">workplace demonstration </w:t>
      </w:r>
    </w:p>
    <w:p w:rsidR="00000000" w:rsidRPr="008D6D06" w:rsidP="008D6D06">
      <w:pPr>
        <w:pStyle w:val="ListBullet"/>
      </w:pPr>
      <w:r w:rsidRPr="008D6D06">
        <w:t>workplace referee or third-party report of performance over time.</w:t>
      </w:r>
    </w:p>
    <w:p w:rsidR="00000000" w:rsidRPr="008D6D06" w:rsidP="00A02B98">
      <w:pPr>
        <w:pStyle w:val="BodyText"/>
      </w:pPr>
      <w:r w:rsidRPr="008D6D06">
        <w:t>Assessors of this unit must satisfy the requirements for assessors in applicable vocational education and training legislation, frameworks a</w:t>
      </w:r>
      <w:r w:rsidRPr="008D6D06">
        <w:t>nd/or standards.</w:t>
      </w:r>
    </w:p>
    <w:p w:rsidR="00000000" w:rsidRPr="008D6D06" w:rsidP="008D6D06">
      <w:pPr>
        <w:pStyle w:val="Heading1"/>
      </w:pPr>
      <w:bookmarkStart w:id="5" w:name="O_1043697"/>
      <w:bookmarkEnd w:id="5"/>
      <w:r w:rsidRPr="008D6D06">
        <w:t>Links</w:t>
      </w:r>
    </w:p>
    <w:p w:rsidR="00000000" w:rsidRPr="008D6D06" w:rsidP="00A02B98">
      <w:pPr>
        <w:pStyle w:val="BodyText"/>
      </w:pPr>
      <w:r w:rsidRPr="008D6D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2FB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6D06" w:rsidP="008D6D06"/>
    <w:sectPr w:rsidSect="008D6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06" w:rsidRPr="00A02B98" w:rsidP="00A02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98" w:rsidP="008D6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B98" w:rsidP="008D6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2B98" w:rsidP="008D6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D06" w:rsidRPr="00A02B98" w:rsidP="00A02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98" w:rsidRPr="002D2AF8" w:rsidP="008D6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AMPA3069 Perform ante-mortem inspection and make disposition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02B98" w:rsidP="008D6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04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AE1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D06"/>
  </w:style>
  <w:style w:type="character" w:customStyle="1" w:styleId="Heading1Char">
    <w:name w:val="Heading 1 Char"/>
    <w:basedOn w:val="DefaultParagraphFont"/>
    <w:link w:val="Heading1"/>
    <w:rsid w:val="008D6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D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6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D06"/>
    <w:rPr>
      <w:b/>
    </w:rPr>
  </w:style>
  <w:style w:type="character" w:customStyle="1" w:styleId="Heading2Char">
    <w:name w:val="Heading 2 Char"/>
    <w:basedOn w:val="DefaultParagraphFont"/>
    <w:link w:val="Heading2"/>
    <w:rsid w:val="008D6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D06"/>
    <w:rPr>
      <w:b/>
      <w:spacing w:val="0"/>
    </w:rPr>
  </w:style>
  <w:style w:type="paragraph" w:customStyle="1" w:styleId="SuperTitle">
    <w:name w:val="SuperTitle"/>
    <w:basedOn w:val="Title"/>
    <w:rsid w:val="008D6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D06"/>
    <w:rPr>
      <w:i/>
    </w:rPr>
  </w:style>
  <w:style w:type="paragraph" w:styleId="Caption">
    <w:name w:val="caption"/>
    <w:basedOn w:val="BodyText"/>
    <w:next w:val="Normal"/>
    <w:qFormat/>
    <w:rsid w:val="008D6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D06"/>
  </w:style>
  <w:style w:type="paragraph" w:styleId="TableofFigures">
    <w:name w:val="table of figures"/>
    <w:basedOn w:val="Normal"/>
    <w:next w:val="Normal"/>
    <w:semiHidden/>
    <w:rsid w:val="008D6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D06"/>
    <w:rPr>
      <w:rFonts w:ascii="Wingdings" w:hAnsi="Wingdings"/>
    </w:rPr>
  </w:style>
  <w:style w:type="paragraph" w:customStyle="1" w:styleId="TableHeading">
    <w:name w:val="Table Heading"/>
    <w:basedOn w:val="HeadingBase"/>
    <w:rsid w:val="008D6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D06"/>
    <w:rPr>
      <w:color w:val="0033CC"/>
      <w:u w:val="none"/>
    </w:rPr>
  </w:style>
  <w:style w:type="paragraph" w:customStyle="1" w:styleId="BodyTextRight">
    <w:name w:val="Body Text Right"/>
    <w:basedOn w:val="BodyText"/>
    <w:rsid w:val="008D6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D06"/>
    <w:rPr>
      <w:sz w:val="32"/>
    </w:rPr>
  </w:style>
  <w:style w:type="paragraph" w:customStyle="1" w:styleId="HeadingProcedure">
    <w:name w:val="Heading Procedure"/>
    <w:basedOn w:val="HeadingBase"/>
    <w:next w:val="Normal"/>
    <w:rsid w:val="008D6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D06"/>
    <w:pPr>
      <w:spacing w:before="60" w:after="60"/>
    </w:pPr>
  </w:style>
  <w:style w:type="paragraph" w:styleId="ListContinue">
    <w:name w:val="List Continue"/>
    <w:basedOn w:val="List"/>
    <w:rsid w:val="008D6D06"/>
    <w:pPr>
      <w:ind w:firstLine="0"/>
    </w:pPr>
  </w:style>
  <w:style w:type="paragraph" w:customStyle="1" w:styleId="ListNote">
    <w:name w:val="List Note"/>
    <w:basedOn w:val="List"/>
    <w:rsid w:val="008D6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D06"/>
    <w:rPr>
      <w:rFonts w:ascii="Courier New" w:hAnsi="Courier New"/>
    </w:rPr>
  </w:style>
  <w:style w:type="paragraph" w:customStyle="1" w:styleId="NoteBullet">
    <w:name w:val="Note Bullet"/>
    <w:basedOn w:val="Note"/>
    <w:rsid w:val="008D6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D06"/>
    <w:rPr>
      <w:b/>
      <w:smallCaps/>
    </w:rPr>
  </w:style>
  <w:style w:type="paragraph" w:customStyle="1" w:styleId="TableListNumber">
    <w:name w:val="Table List Number"/>
    <w:basedOn w:val="ListNumber"/>
    <w:rsid w:val="008D6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D06"/>
    <w:pPr>
      <w:numPr>
        <w:numId w:val="8"/>
      </w:numPr>
    </w:pPr>
  </w:style>
  <w:style w:type="paragraph" w:customStyle="1" w:styleId="ListAlpha2">
    <w:name w:val="List Alpha 2"/>
    <w:basedOn w:val="List2"/>
    <w:rsid w:val="008D6D06"/>
    <w:pPr>
      <w:numPr>
        <w:numId w:val="7"/>
      </w:numPr>
    </w:pPr>
  </w:style>
  <w:style w:type="paragraph" w:styleId="List2">
    <w:name w:val="List 2"/>
    <w:basedOn w:val="BodyText"/>
    <w:rsid w:val="008D6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D06"/>
    <w:pPr>
      <w:numPr>
        <w:numId w:val="3"/>
      </w:numPr>
    </w:pPr>
  </w:style>
  <w:style w:type="paragraph" w:styleId="ListContinue2">
    <w:name w:val="List Continue 2"/>
    <w:basedOn w:val="List2"/>
    <w:rsid w:val="008D6D06"/>
    <w:pPr>
      <w:ind w:firstLine="0"/>
    </w:pPr>
  </w:style>
  <w:style w:type="paragraph" w:styleId="ListContinue3">
    <w:name w:val="List Continue 3"/>
    <w:basedOn w:val="List3"/>
    <w:rsid w:val="008D6D06"/>
    <w:pPr>
      <w:ind w:left="1021" w:firstLine="0"/>
    </w:pPr>
  </w:style>
  <w:style w:type="paragraph" w:styleId="ListContinue4">
    <w:name w:val="List Continue 4"/>
    <w:basedOn w:val="List4"/>
    <w:rsid w:val="008D6D06"/>
    <w:pPr>
      <w:ind w:firstLine="0"/>
    </w:pPr>
  </w:style>
  <w:style w:type="paragraph" w:styleId="ListContinue5">
    <w:name w:val="List Continue 5"/>
    <w:basedOn w:val="List5"/>
    <w:rsid w:val="008D6D06"/>
    <w:pPr>
      <w:ind w:firstLine="0"/>
    </w:pPr>
  </w:style>
  <w:style w:type="paragraph" w:styleId="ListNumber3">
    <w:name w:val="List Number 3"/>
    <w:basedOn w:val="List3"/>
    <w:rsid w:val="008D6D06"/>
    <w:pPr>
      <w:numPr>
        <w:numId w:val="4"/>
      </w:numPr>
    </w:pPr>
  </w:style>
  <w:style w:type="paragraph" w:styleId="ListNumber4">
    <w:name w:val="List Number 4"/>
    <w:basedOn w:val="List4"/>
    <w:rsid w:val="008D6D06"/>
    <w:pPr>
      <w:numPr>
        <w:numId w:val="5"/>
      </w:numPr>
    </w:pPr>
  </w:style>
  <w:style w:type="paragraph" w:styleId="ListNumber5">
    <w:name w:val="List Number 5"/>
    <w:basedOn w:val="List5"/>
    <w:rsid w:val="008D6D06"/>
    <w:pPr>
      <w:numPr>
        <w:numId w:val="6"/>
      </w:numPr>
    </w:pPr>
  </w:style>
  <w:style w:type="paragraph" w:styleId="BlockText">
    <w:name w:val="Block Text"/>
    <w:basedOn w:val="Normal"/>
    <w:rsid w:val="008D6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D06"/>
    <w:rPr>
      <w:sz w:val="16"/>
      <w:vertAlign w:val="superscript"/>
    </w:rPr>
  </w:style>
  <w:style w:type="character" w:customStyle="1" w:styleId="Symbols">
    <w:name w:val="Symbols"/>
    <w:basedOn w:val="DefaultParagraphFont"/>
    <w:rsid w:val="008D6D06"/>
    <w:rPr>
      <w:rFonts w:ascii="Symbol" w:hAnsi="Symbol"/>
    </w:rPr>
  </w:style>
  <w:style w:type="character" w:customStyle="1" w:styleId="MenuOptions">
    <w:name w:val="Menu Options"/>
    <w:basedOn w:val="DefaultParagraphFont"/>
    <w:rsid w:val="008D6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D06"/>
    <w:rPr>
      <w:b/>
    </w:rPr>
  </w:style>
  <w:style w:type="character" w:customStyle="1" w:styleId="Underlined">
    <w:name w:val="Underlined"/>
    <w:basedOn w:val="DefaultParagraphFont"/>
    <w:rsid w:val="008D6D06"/>
    <w:rPr>
      <w:u w:val="single"/>
    </w:rPr>
  </w:style>
  <w:style w:type="paragraph" w:customStyle="1" w:styleId="TableBodyTextRight">
    <w:name w:val="Table Body Text Right"/>
    <w:basedOn w:val="TableBodyText"/>
    <w:rsid w:val="008D6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D06"/>
    <w:rPr>
      <w:sz w:val="18"/>
    </w:rPr>
  </w:style>
  <w:style w:type="paragraph" w:customStyle="1" w:styleId="BodySmallRight">
    <w:name w:val="Body Small Right"/>
    <w:basedOn w:val="BodyTextRight"/>
    <w:rsid w:val="008D6D06"/>
    <w:rPr>
      <w:sz w:val="18"/>
      <w:szCs w:val="18"/>
    </w:rPr>
  </w:style>
  <w:style w:type="paragraph" w:customStyle="1" w:styleId="MarginEdition">
    <w:name w:val="Margin Edition"/>
    <w:basedOn w:val="MarginNote"/>
    <w:rsid w:val="008D6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D06"/>
    <w:rPr>
      <w:sz w:val="2"/>
      <w:szCs w:val="2"/>
    </w:rPr>
  </w:style>
  <w:style w:type="character" w:customStyle="1" w:styleId="Small">
    <w:name w:val="Small"/>
    <w:basedOn w:val="DefaultParagraphFont"/>
    <w:rsid w:val="008D6D06"/>
    <w:rPr>
      <w:sz w:val="16"/>
    </w:rPr>
  </w:style>
  <w:style w:type="paragraph" w:customStyle="1" w:styleId="WideTable">
    <w:name w:val="Wide Table"/>
    <w:basedOn w:val="Normal"/>
    <w:rsid w:val="008D6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D06"/>
  </w:style>
  <w:style w:type="paragraph" w:styleId="Quote">
    <w:name w:val="Quote"/>
    <w:basedOn w:val="Heading1"/>
    <w:link w:val="QuoteChar"/>
    <w:qFormat/>
    <w:rsid w:val="008D6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D06"/>
    <w:pPr>
      <w:pageBreakBefore/>
    </w:pPr>
  </w:style>
  <w:style w:type="paragraph" w:customStyle="1" w:styleId="Border">
    <w:name w:val="Border"/>
    <w:basedOn w:val="Normal"/>
    <w:qFormat/>
    <w:rsid w:val="008D6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D06"/>
    <w:rPr>
      <w:u w:val="single"/>
    </w:rPr>
  </w:style>
  <w:style w:type="character" w:customStyle="1" w:styleId="BoldandItalics">
    <w:name w:val="Bold and Italics"/>
    <w:qFormat/>
    <w:rsid w:val="008D6D06"/>
    <w:rPr>
      <w:b/>
      <w:i/>
      <w:u w:val="none"/>
    </w:rPr>
  </w:style>
  <w:style w:type="paragraph" w:styleId="BalloonText">
    <w:name w:val="Balloon Text"/>
    <w:basedOn w:val="Normal"/>
    <w:link w:val="BalloonTextChar"/>
    <w:rsid w:val="008D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D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2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3619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AMPA3069 Perform ante-mortem inspection and make disposition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