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A04" w:rsidP="00A81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AMPA3053 Slice and trim large stock hindquarter</w:t>
      </w:r>
      <w:r>
        <w:fldChar w:fldCharType="end"/>
      </w:r>
    </w:p>
    <w:p w:rsidR="00A81A04" w:rsidP="00A81A04">
      <w:pPr>
        <w:pStyle w:val="Version"/>
        <w:sectPr w:rsidSect="005F5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8B2" w:rsidP="005F58B2">
      <w:pPr>
        <w:pStyle w:val="SuperHeading"/>
      </w:pPr>
      <w:r w:rsidRPr="005F58B2">
        <w:t>AMPA3053 Slice and trim large stock hindquarter</w:t>
      </w:r>
    </w:p>
    <w:p w:rsidR="00000000" w:rsidRPr="005F58B2" w:rsidP="005F58B2">
      <w:pPr>
        <w:pStyle w:val="Heading1"/>
      </w:pPr>
      <w:bookmarkStart w:id="1" w:name="O_896378"/>
      <w:bookmarkEnd w:id="1"/>
      <w:r w:rsidRPr="005F5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5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Comment</w:t>
            </w:r>
          </w:p>
        </w:tc>
      </w:tr>
      <w:tr w:rsidTr="005F5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BodyText"/>
              <w:rPr>
                <w:lang w:val="en-NZ"/>
              </w:rPr>
            </w:pPr>
            <w:r w:rsidRPr="005F58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BodyText"/>
              <w:rPr>
                <w:lang w:val="en-NZ"/>
              </w:rPr>
            </w:pPr>
            <w:r w:rsidRPr="005F58B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B2" w:rsidP="005F58B2">
            <w:pPr>
              <w:pStyle w:val="BodyText"/>
            </w:pPr>
            <w:r w:rsidRPr="005F58B2">
              <w:t>Initial release</w:t>
            </w:r>
          </w:p>
        </w:tc>
      </w:tr>
    </w:tbl>
    <w:p w:rsidR="00000000" w:rsidRPr="005F58B2" w:rsidP="005F58B2">
      <w:pPr>
        <w:pStyle w:val="BodyText"/>
      </w:pPr>
    </w:p>
    <w:p w:rsidR="00000000" w:rsidRPr="005F58B2" w:rsidP="005F58B2">
      <w:pPr>
        <w:pStyle w:val="AllowPageBreak"/>
      </w:pPr>
    </w:p>
    <w:p w:rsidR="00000000" w:rsidRPr="005F58B2" w:rsidP="005F58B2">
      <w:pPr>
        <w:pStyle w:val="Heading1"/>
      </w:pPr>
      <w:bookmarkStart w:id="2" w:name="O_896379"/>
      <w:bookmarkEnd w:id="2"/>
      <w:r w:rsidRPr="005F58B2">
        <w:t>Application</w:t>
      </w:r>
    </w:p>
    <w:p w:rsidR="00000000" w:rsidRPr="005F58B2" w:rsidP="00A81A04">
      <w:pPr>
        <w:pStyle w:val="BodyText"/>
      </w:pPr>
      <w:r w:rsidRPr="005F58B2">
        <w:t>This unit describes the skills and knowledge required to slice and trim hindquarter cuts to specification, from large carcases such as beef, horse and buffalo.</w:t>
      </w:r>
    </w:p>
    <w:p w:rsidR="00000000" w:rsidRPr="005F58B2" w:rsidP="00A81A04">
      <w:pPr>
        <w:pStyle w:val="BodyText"/>
      </w:pPr>
      <w:r w:rsidRPr="005F58B2">
        <w:t>This unit is applicable to workers in boning rooms, food services, smallgoods plants, wholesale</w:t>
      </w:r>
      <w:r w:rsidRPr="005F58B2">
        <w:t xml:space="preserve"> and retail operations. The unit may be used for a variety of species including cattle, buffalo, deer and horses.</w:t>
      </w:r>
    </w:p>
    <w:p w:rsidR="00000000" w:rsidRPr="005F58B2" w:rsidP="00A81A04">
      <w:pPr>
        <w:pStyle w:val="BodyText"/>
      </w:pPr>
      <w:r w:rsidRPr="005F58B2">
        <w:t>All work should be carried out to comply with workplace procedures, customer requirements and product specifications.</w:t>
      </w:r>
    </w:p>
    <w:p w:rsidR="00000000" w:rsidRPr="005F58B2" w:rsidP="00A81A04">
      <w:pPr>
        <w:pStyle w:val="BodyText"/>
      </w:pPr>
      <w:r w:rsidRPr="005F58B2">
        <w:t>This unit applies to i</w:t>
      </w:r>
      <w:r w:rsidRPr="005F58B2">
        <w:t>ndividuals who work under broad direction and take responsibility for their own work including limited responsibility for the work of others.  They provide and communicate solutions to a range of predictable problems.</w:t>
      </w:r>
    </w:p>
    <w:p w:rsidR="00000000" w:rsidRPr="005F58B2" w:rsidP="00A81A04">
      <w:pPr>
        <w:pStyle w:val="BodyText"/>
      </w:pPr>
      <w:r w:rsidRPr="005F58B2">
        <w:t>No occupational licensing, legislativ</w:t>
      </w:r>
      <w:r w:rsidRPr="005F58B2">
        <w:t>e or certification requirements are known to apply to this unit at the time of publication.</w:t>
      </w:r>
    </w:p>
    <w:p w:rsidR="00000000" w:rsidRPr="005F58B2" w:rsidP="00A81A04">
      <w:pPr>
        <w:pStyle w:val="BodyText"/>
      </w:pPr>
      <w:r w:rsidRPr="005F58B2">
        <w:t xml:space="preserve">This unit must be delivered and assessed in the context of Australian meat processing standards and regulations.  </w:t>
      </w:r>
    </w:p>
    <w:p w:rsidR="00000000" w:rsidRPr="005F58B2" w:rsidP="005F58B2">
      <w:pPr>
        <w:pStyle w:val="Heading1"/>
      </w:pPr>
      <w:bookmarkStart w:id="3" w:name="O_896380"/>
      <w:bookmarkEnd w:id="3"/>
      <w:r w:rsidRPr="005F58B2">
        <w:t>Pre-requisite Unit</w:t>
      </w:r>
    </w:p>
    <w:p w:rsidR="00000000" w:rsidRPr="005F58B2" w:rsidP="00A81A04">
      <w:pPr>
        <w:pStyle w:val="BodyText"/>
      </w:pPr>
      <w:r w:rsidRPr="005F58B2">
        <w:t>AMPX209 Shar</w:t>
      </w:r>
      <w:r w:rsidRPr="005F58B2">
        <w:t>pen knives</w:t>
      </w:r>
    </w:p>
    <w:p w:rsidR="00000000" w:rsidRPr="005F58B2" w:rsidP="005F58B2">
      <w:pPr>
        <w:pStyle w:val="Heading1"/>
      </w:pPr>
      <w:bookmarkStart w:id="4" w:name="O_896382"/>
      <w:bookmarkEnd w:id="4"/>
      <w:r w:rsidRPr="005F58B2">
        <w:t>Unit Sector</w:t>
      </w:r>
    </w:p>
    <w:p w:rsidR="00000000" w:rsidRPr="005F58B2" w:rsidP="005F58B2">
      <w:pPr>
        <w:pStyle w:val="Heading1"/>
      </w:pPr>
      <w:bookmarkStart w:id="5" w:name="O_896383"/>
      <w:bookmarkEnd w:id="5"/>
      <w:r w:rsidRPr="005F58B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81A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Performance criteria</w:t>
            </w:r>
          </w:p>
        </w:tc>
      </w:tr>
      <w:tr w:rsidTr="00A81A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BodyText"/>
              <w:rPr>
                <w:lang w:val="en-NZ"/>
              </w:rPr>
            </w:pPr>
            <w:r w:rsidRPr="005F58B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BodyText"/>
              <w:rPr>
                <w:lang w:val="en-NZ"/>
              </w:rPr>
            </w:pPr>
            <w:r w:rsidRPr="005F58B2">
              <w:t>Performance criteria describe the performance needed to demonstrate achievement of the element.</w:t>
            </w:r>
          </w:p>
        </w:tc>
      </w:tr>
      <w:tr w:rsidTr="00A81A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List"/>
              <w:rPr>
                <w:lang w:val="en-NZ"/>
              </w:rPr>
            </w:pPr>
            <w:r w:rsidRPr="005F58B2">
              <w:t>1.</w:t>
            </w:r>
            <w:r w:rsidRPr="005F58B2">
              <w:tab/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List"/>
              <w:rPr>
                <w:lang w:val="en-NZ"/>
              </w:rPr>
            </w:pPr>
            <w:r w:rsidRPr="005F58B2">
              <w:t>1.1</w:t>
            </w:r>
            <w:r w:rsidRPr="005F58B2">
              <w:tab/>
              <w:t xml:space="preserve">Determine specifications for cuts using cut descriptions according to regulatory requirements, customer specifications </w:t>
            </w:r>
            <w:r w:rsidRPr="005F58B2">
              <w:t>and workplace requirements</w:t>
            </w:r>
          </w:p>
        </w:tc>
      </w:tr>
      <w:tr w:rsidTr="00A81A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List"/>
              <w:rPr>
                <w:lang w:val="en-NZ"/>
              </w:rPr>
            </w:pPr>
            <w:r w:rsidRPr="005F58B2">
              <w:t>2.</w:t>
            </w:r>
            <w:r w:rsidRPr="005F58B2">
              <w:tab/>
              <w:t>Slice and trim hindquarter primary meat cuts into finished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B2" w:rsidP="005F58B2">
            <w:pPr>
              <w:pStyle w:val="List"/>
            </w:pPr>
            <w:r w:rsidRPr="005F58B2">
              <w:t>2.1</w:t>
            </w:r>
            <w:r w:rsidRPr="005F58B2">
              <w:tab/>
              <w:t>Slice hindquarter primary meat cuts into finished meat cuts according to work instructions and specifications</w:t>
            </w:r>
          </w:p>
          <w:p w:rsidR="00000000" w:rsidRPr="005F58B2" w:rsidP="005F58B2">
            <w:pPr>
              <w:pStyle w:val="List"/>
            </w:pPr>
            <w:r w:rsidRPr="005F58B2">
              <w:t>2.2</w:t>
            </w:r>
            <w:r w:rsidRPr="005F58B2">
              <w:tab/>
            </w:r>
            <w:r w:rsidRPr="005F58B2">
              <w:t>Follow dropped meat procedures in accordance with workplace requirements</w:t>
            </w:r>
          </w:p>
          <w:p w:rsidR="00000000" w:rsidP="005F58B2">
            <w:pPr>
              <w:pStyle w:val="List"/>
              <w:rPr>
                <w:lang w:val="en-NZ"/>
              </w:rPr>
            </w:pPr>
            <w:r w:rsidRPr="005F58B2">
              <w:t>2.3</w:t>
            </w:r>
            <w:r w:rsidRPr="005F58B2">
              <w:tab/>
              <w:t>Meet workplace health and safety requirements, including safe knife and manual handling techniques</w:t>
            </w:r>
          </w:p>
        </w:tc>
      </w:tr>
      <w:tr w:rsidTr="00A81A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List"/>
              <w:rPr>
                <w:lang w:val="en-NZ"/>
              </w:rPr>
            </w:pPr>
            <w:r w:rsidRPr="005F58B2">
              <w:t>3.</w:t>
            </w:r>
            <w:r w:rsidRPr="005F58B2">
              <w:tab/>
              <w:t>Monitor defects and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B2" w:rsidP="005F58B2">
            <w:pPr>
              <w:pStyle w:val="List"/>
            </w:pPr>
            <w:r w:rsidRPr="005F58B2">
              <w:t>3.1</w:t>
            </w:r>
            <w:r w:rsidRPr="005F58B2">
              <w:tab/>
              <w:t>Identify defects and take corrective a</w:t>
            </w:r>
            <w:r w:rsidRPr="005F58B2">
              <w:t>ction according to work instructions</w:t>
            </w:r>
          </w:p>
          <w:p w:rsidR="00000000" w:rsidRPr="005F58B2" w:rsidP="005F58B2">
            <w:pPr>
              <w:pStyle w:val="List"/>
            </w:pPr>
            <w:r w:rsidRPr="005F58B2">
              <w:t>3.2</w:t>
            </w:r>
            <w:r w:rsidRPr="005F58B2">
              <w:tab/>
              <w:t>Report persistent defects to supervisor in accordance with work instructions</w:t>
            </w:r>
          </w:p>
        </w:tc>
      </w:tr>
    </w:tbl>
    <w:p w:rsidR="00000000" w:rsidRPr="005F58B2" w:rsidP="005F58B2">
      <w:pPr>
        <w:pStyle w:val="BodyText"/>
      </w:pPr>
    </w:p>
    <w:p w:rsidR="00000000" w:rsidRPr="005F58B2" w:rsidP="005F58B2">
      <w:pPr>
        <w:pStyle w:val="AllowPageBreak"/>
      </w:pPr>
    </w:p>
    <w:p w:rsidR="00000000" w:rsidRPr="005F58B2" w:rsidP="005F58B2">
      <w:pPr>
        <w:pStyle w:val="Heading1"/>
      </w:pPr>
      <w:bookmarkStart w:id="6" w:name="O_896384"/>
      <w:bookmarkEnd w:id="6"/>
      <w:r w:rsidRPr="005F58B2">
        <w:t>Foundation Skills</w:t>
      </w:r>
    </w:p>
    <w:p w:rsidR="00000000" w:rsidRPr="005F58B2" w:rsidP="00A81A04">
      <w:pPr>
        <w:pStyle w:val="BodyText"/>
      </w:pPr>
      <w:r w:rsidRPr="005F58B2">
        <w:t>Foundation Skills essential to performance are explicit in the performance criteria of this unit of c</w:t>
      </w:r>
      <w:r w:rsidRPr="005F58B2">
        <w:t>ompetency.</w:t>
      </w:r>
    </w:p>
    <w:p w:rsidR="00000000" w:rsidRPr="005F58B2" w:rsidP="005F58B2">
      <w:pPr>
        <w:pStyle w:val="Heading1"/>
      </w:pPr>
      <w:bookmarkStart w:id="7" w:name="O_896385"/>
      <w:bookmarkEnd w:id="7"/>
      <w:r w:rsidRPr="005F58B2">
        <w:t>Range of Conditions</w:t>
      </w:r>
    </w:p>
    <w:p w:rsidR="00000000" w:rsidRPr="005F58B2" w:rsidP="005F58B2">
      <w:pPr>
        <w:pStyle w:val="Heading1"/>
      </w:pPr>
      <w:bookmarkStart w:id="8" w:name="O_896386"/>
      <w:bookmarkEnd w:id="8"/>
      <w:r w:rsidRPr="005F58B2">
        <w:t>Unit Mapping Information</w:t>
      </w:r>
    </w:p>
    <w:p w:rsidR="00000000" w:rsidRPr="005F58B2" w:rsidP="00A81A04">
      <w:pPr>
        <w:pStyle w:val="BodyText"/>
      </w:pPr>
      <w:r w:rsidRPr="005F58B2">
        <w:t>This unit is equivalent to MTMP3058C Slice and trim large stock hindquarter.</w:t>
      </w:r>
    </w:p>
    <w:p w:rsidR="00000000" w:rsidRPr="005F58B2" w:rsidP="005F58B2">
      <w:pPr>
        <w:pStyle w:val="Heading1"/>
      </w:pPr>
      <w:bookmarkStart w:id="9" w:name="O_896393"/>
      <w:bookmarkEnd w:id="9"/>
      <w:r w:rsidRPr="005F58B2">
        <w:t>Links</w:t>
      </w:r>
    </w:p>
    <w:p w:rsidR="00000000" w:rsidRPr="005F58B2" w:rsidP="00A81A04">
      <w:pPr>
        <w:pStyle w:val="BodyText"/>
      </w:pPr>
      <w:r w:rsidRPr="005F58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2A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F58B2" w:rsidP="00A81A04">
      <w:pPr>
        <w:pStyle w:val="BodyText"/>
        <w:sectPr w:rsidSect="005F58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8B2" w:rsidP="005F58B2">
      <w:pPr>
        <w:pStyle w:val="SuperHeading"/>
      </w:pPr>
      <w:r w:rsidRPr="005F58B2">
        <w:t>Assessment Requirements for AMPA3053 Slice and trim large stock hindquarter</w:t>
      </w:r>
    </w:p>
    <w:p w:rsidR="00000000" w:rsidRPr="005F58B2" w:rsidP="005F58B2">
      <w:pPr>
        <w:pStyle w:val="Heading1"/>
      </w:pPr>
      <w:bookmarkStart w:id="10" w:name="O_896388"/>
      <w:bookmarkEnd w:id="10"/>
      <w:r w:rsidRPr="005F5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5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TableHeading"/>
              <w:rPr>
                <w:lang w:val="en-NZ"/>
              </w:rPr>
            </w:pPr>
            <w:r w:rsidRPr="005F58B2">
              <w:t>Comment</w:t>
            </w:r>
          </w:p>
        </w:tc>
      </w:tr>
      <w:tr w:rsidTr="005F5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BodyText"/>
              <w:rPr>
                <w:lang w:val="en-NZ"/>
              </w:rPr>
            </w:pPr>
            <w:r w:rsidRPr="005F58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B2">
            <w:pPr>
              <w:pStyle w:val="BodyText"/>
              <w:rPr>
                <w:lang w:val="en-NZ"/>
              </w:rPr>
            </w:pPr>
            <w:r w:rsidRPr="005F58B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B2" w:rsidP="005F58B2">
            <w:pPr>
              <w:pStyle w:val="BodyText"/>
            </w:pPr>
            <w:r w:rsidRPr="005F58B2">
              <w:t>Initial release</w:t>
            </w:r>
          </w:p>
        </w:tc>
      </w:tr>
    </w:tbl>
    <w:p w:rsidR="00000000" w:rsidRPr="005F58B2" w:rsidP="005F58B2">
      <w:pPr>
        <w:pStyle w:val="BodyText"/>
      </w:pPr>
    </w:p>
    <w:p w:rsidR="00000000" w:rsidRPr="005F58B2" w:rsidP="005F58B2">
      <w:pPr>
        <w:pStyle w:val="AllowPageBreak"/>
      </w:pPr>
    </w:p>
    <w:p w:rsidR="00000000" w:rsidRPr="005F58B2" w:rsidP="005F58B2">
      <w:pPr>
        <w:pStyle w:val="Heading1"/>
      </w:pPr>
      <w:bookmarkStart w:id="11" w:name="O_896389"/>
      <w:bookmarkEnd w:id="11"/>
      <w:r w:rsidRPr="005F58B2">
        <w:t>Performance Evidence</w:t>
      </w:r>
    </w:p>
    <w:p w:rsidR="00000000" w:rsidRPr="005F58B2" w:rsidP="00A81A04">
      <w:pPr>
        <w:pStyle w:val="BodyText"/>
      </w:pPr>
      <w:r w:rsidRPr="005F58B2">
        <w:t>The candidate must slice and trim hindquarter cuts to specification, from large carcases such as beef, horse and buffalo.</w:t>
      </w:r>
    </w:p>
    <w:p w:rsidR="00000000" w:rsidRPr="005F58B2" w:rsidP="00A81A04">
      <w:pPr>
        <w:pStyle w:val="BodyText"/>
      </w:pPr>
      <w:r w:rsidRPr="005F58B2">
        <w:t xml:space="preserve">The candidate must: </w:t>
      </w:r>
    </w:p>
    <w:p w:rsidR="00000000" w:rsidRPr="005F58B2" w:rsidP="005F58B2">
      <w:pPr>
        <w:pStyle w:val="ListBullet"/>
      </w:pPr>
      <w:r w:rsidRPr="005F58B2">
        <w:t>slice and trim all hindquarter primals to work instructions including those derived from the flank, the knuckle, the silverside, the rump and the tenderloin</w:t>
      </w:r>
    </w:p>
    <w:p w:rsidR="00000000" w:rsidRPr="005F58B2" w:rsidP="005F58B2">
      <w:pPr>
        <w:pStyle w:val="ListBullet"/>
      </w:pPr>
      <w:r w:rsidRPr="005F58B2">
        <w:t>accurately follow cutting lines according to specifications</w:t>
      </w:r>
    </w:p>
    <w:p w:rsidR="00000000" w:rsidRPr="005F58B2" w:rsidP="005F58B2">
      <w:pPr>
        <w:pStyle w:val="ListBullet"/>
      </w:pPr>
      <w:r w:rsidRPr="005F58B2">
        <w:t>follow dropped meat procedures in accor</w:t>
      </w:r>
      <w:r w:rsidRPr="005F58B2">
        <w:t>dance with workplace requirements</w:t>
      </w:r>
    </w:p>
    <w:p w:rsidR="00000000" w:rsidRPr="005F58B2" w:rsidP="005F58B2">
      <w:pPr>
        <w:pStyle w:val="ListBullet"/>
      </w:pPr>
      <w:r w:rsidRPr="005F58B2">
        <w:t>meet workplace health and safety requirements, including safe knife and manual handling techniques</w:t>
      </w:r>
    </w:p>
    <w:p w:rsidR="00000000" w:rsidRPr="005F58B2" w:rsidP="005F58B2">
      <w:pPr>
        <w:pStyle w:val="ListBullet"/>
      </w:pPr>
      <w:r w:rsidRPr="005F58B2">
        <w:t>apply communication skills relevant to work instructions and Standard Operating Procedures (SOPs)</w:t>
      </w:r>
    </w:p>
    <w:p w:rsidR="00000000" w:rsidRPr="005F58B2" w:rsidP="005F58B2">
      <w:pPr>
        <w:pStyle w:val="ListBullet"/>
      </w:pPr>
      <w:r w:rsidRPr="005F58B2">
        <w:t>recognise and explain mat</w:t>
      </w:r>
      <w:r w:rsidRPr="005F58B2">
        <w:t>hematical information contained in specifications.</w:t>
      </w:r>
    </w:p>
    <w:p w:rsidR="00000000" w:rsidRPr="005F58B2" w:rsidP="005F58B2">
      <w:pPr>
        <w:pStyle w:val="AllowPageBreak"/>
      </w:pPr>
    </w:p>
    <w:p w:rsidR="00000000" w:rsidRPr="005F58B2" w:rsidP="005F58B2">
      <w:pPr>
        <w:pStyle w:val="Heading1"/>
      </w:pPr>
      <w:bookmarkStart w:id="12" w:name="O_896390"/>
      <w:bookmarkEnd w:id="12"/>
      <w:r w:rsidRPr="005F58B2">
        <w:t>Knowledge Evidence</w:t>
      </w:r>
    </w:p>
    <w:p w:rsidR="00000000" w:rsidRPr="005F58B2" w:rsidP="00A81A04">
      <w:pPr>
        <w:pStyle w:val="BodyText"/>
      </w:pPr>
      <w:r w:rsidRPr="005F58B2">
        <w:t xml:space="preserve">The candidate must demonstrate a factual, technical, procedural and theoretical knowledge of: </w:t>
      </w:r>
    </w:p>
    <w:p w:rsidR="00000000" w:rsidRPr="005F58B2" w:rsidP="005F58B2">
      <w:pPr>
        <w:pStyle w:val="ListBullet"/>
      </w:pPr>
      <w:r w:rsidRPr="005F58B2">
        <w:t>primal or sub primal cutting lines as they relate to workplace specifications and regulatory requirements</w:t>
      </w:r>
    </w:p>
    <w:p w:rsidR="00000000" w:rsidRPr="005F58B2" w:rsidP="005F58B2">
      <w:pPr>
        <w:pStyle w:val="ListBullet"/>
      </w:pPr>
      <w:r w:rsidRPr="005F58B2">
        <w:t>personal hygiene and sanitation and dropped meat procedures</w:t>
      </w:r>
    </w:p>
    <w:p w:rsidR="00000000" w:rsidRPr="005F58B2" w:rsidP="005F58B2">
      <w:pPr>
        <w:pStyle w:val="ListBullet"/>
      </w:pPr>
      <w:r w:rsidRPr="005F58B2">
        <w:t>relevant specifications for the slicing and trimming of all hindquarter primals prepared i</w:t>
      </w:r>
      <w:r w:rsidRPr="005F58B2">
        <w:t xml:space="preserve">n the workplace. </w:t>
      </w:r>
    </w:p>
    <w:p w:rsidR="00000000" w:rsidRPr="005F58B2" w:rsidP="005F58B2">
      <w:pPr>
        <w:pStyle w:val="AllowPageBreak"/>
      </w:pPr>
    </w:p>
    <w:p w:rsidR="00000000" w:rsidRPr="005F58B2" w:rsidP="005F58B2">
      <w:pPr>
        <w:pStyle w:val="Heading1"/>
      </w:pPr>
      <w:bookmarkStart w:id="13" w:name="O_896391"/>
      <w:bookmarkEnd w:id="13"/>
      <w:r w:rsidRPr="005F58B2">
        <w:t>Assessment Conditions</w:t>
      </w:r>
    </w:p>
    <w:p w:rsidR="00000000" w:rsidRPr="005F58B2" w:rsidP="00A81A04">
      <w:pPr>
        <w:pStyle w:val="BodyText"/>
      </w:pPr>
      <w:r w:rsidRPr="005F58B2">
        <w:t>Assessment must be conducted in a registered, operating meat processing plant or premises.</w:t>
      </w:r>
    </w:p>
    <w:p w:rsidR="00000000" w:rsidRPr="005F58B2" w:rsidP="00A81A04">
      <w:pPr>
        <w:pStyle w:val="BodyText"/>
      </w:pPr>
      <w:r w:rsidRPr="005F58B2">
        <w:t>Competency must be demonstrated at the normal rate of production for that plant.</w:t>
      </w:r>
    </w:p>
    <w:p w:rsidR="00000000" w:rsidRPr="005F58B2" w:rsidP="00A81A04">
      <w:pPr>
        <w:pStyle w:val="BodyText"/>
      </w:pPr>
      <w:r w:rsidRPr="005F58B2">
        <w:t>As a minimum, the followi</w:t>
      </w:r>
      <w:r w:rsidRPr="005F58B2">
        <w:t>ng three forms of assessment must be used:</w:t>
      </w:r>
    </w:p>
    <w:p w:rsidR="00000000" w:rsidRPr="005F58B2" w:rsidP="005F58B2">
      <w:pPr>
        <w:pStyle w:val="ListBullet"/>
      </w:pPr>
      <w:r w:rsidRPr="005F58B2">
        <w:t>quiz of underpinning knowledge</w:t>
      </w:r>
    </w:p>
    <w:p w:rsidR="00000000" w:rsidRPr="005F58B2" w:rsidP="005F58B2">
      <w:pPr>
        <w:pStyle w:val="ListBullet"/>
      </w:pPr>
      <w:r w:rsidRPr="005F58B2">
        <w:t xml:space="preserve">workplace demonstration </w:t>
      </w:r>
    </w:p>
    <w:p w:rsidR="00000000" w:rsidRPr="005F58B2" w:rsidP="005F58B2">
      <w:pPr>
        <w:pStyle w:val="ListBullet"/>
      </w:pPr>
      <w:r w:rsidRPr="005F58B2">
        <w:t>workplace referee or third-party report of performance over time.</w:t>
      </w:r>
    </w:p>
    <w:p w:rsidR="00000000" w:rsidRPr="005F58B2" w:rsidP="005F58B2">
      <w:pPr>
        <w:pStyle w:val="BodyText"/>
      </w:pPr>
    </w:p>
    <w:p w:rsidR="00000000" w:rsidRPr="005F58B2" w:rsidP="00A81A04">
      <w:pPr>
        <w:pStyle w:val="BodyText"/>
      </w:pPr>
      <w:r w:rsidRPr="005F58B2">
        <w:t>Assessors must satisfy the current standards for RTOs.</w:t>
      </w:r>
    </w:p>
    <w:p w:rsidR="00000000" w:rsidRPr="005F58B2" w:rsidP="005F58B2">
      <w:pPr>
        <w:pStyle w:val="Heading1"/>
      </w:pPr>
      <w:bookmarkStart w:id="14" w:name="O_896394"/>
      <w:bookmarkEnd w:id="14"/>
      <w:r w:rsidRPr="005F58B2">
        <w:t>Links</w:t>
      </w:r>
    </w:p>
    <w:p w:rsidR="00000000" w:rsidRPr="005F58B2" w:rsidP="00A81A04">
      <w:pPr>
        <w:pStyle w:val="BodyText"/>
      </w:pPr>
      <w:r w:rsidRPr="005F58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2A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F58B2" w:rsidP="005F58B2"/>
    <w:sectPr w:rsidSect="005F58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B2" w:rsidRPr="00A81A04" w:rsidP="00A81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04" w:rsidP="005F5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A04" w:rsidP="005F5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1A04" w:rsidP="005F58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B2" w:rsidP="005F5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A04">
      <w:t>Approved</w:t>
    </w:r>
    <w:r w:rsidR="00A81A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A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A04">
      <w:rPr>
        <w:noProof/>
      </w:rPr>
      <w:t>4</w:t>
    </w:r>
    <w:r>
      <w:rPr>
        <w:noProof/>
      </w:rPr>
      <w:fldChar w:fldCharType="end"/>
    </w:r>
  </w:p>
  <w:p w:rsidR="005F58B2" w:rsidP="005F5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A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A04">
      <w:t>Skills Insight</w:t>
    </w:r>
    <w:r w:rsidR="00A81A04">
      <w:fldChar w:fldCharType="end"/>
    </w:r>
  </w:p>
  <w:p w:rsidR="005F58B2" w:rsidP="005F5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8B2" w:rsidRPr="00A81A04" w:rsidP="00A81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04" w:rsidRPr="002D2AF8" w:rsidP="005F5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AMPA3053 Slice and trim large stock hindquarter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A04" w:rsidP="005F58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B2" w:rsidRPr="002D2AF8" w:rsidP="005F5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A04">
      <w:t>AMPA3053 Slice and trim large stock hindquarter</w:t>
    </w:r>
    <w:r w:rsidR="00A81A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A04">
      <w:rPr>
        <w:noProof/>
      </w:rPr>
      <w:t>2 March 2025</w:t>
    </w:r>
    <w:r>
      <w:fldChar w:fldCharType="end"/>
    </w:r>
  </w:p>
  <w:p w:rsidR="005F58B2" w:rsidP="005F5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0B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D2A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8B2"/>
  </w:style>
  <w:style w:type="character" w:customStyle="1" w:styleId="Heading1Char">
    <w:name w:val="Heading 1 Char"/>
    <w:basedOn w:val="DefaultParagraphFont"/>
    <w:link w:val="Heading1"/>
    <w:rsid w:val="005F5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8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58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8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5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58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5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8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5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8B2"/>
    <w:rPr>
      <w:b/>
      <w:spacing w:val="0"/>
    </w:rPr>
  </w:style>
  <w:style w:type="paragraph" w:customStyle="1" w:styleId="SuperTitle">
    <w:name w:val="SuperTitle"/>
    <w:basedOn w:val="Title"/>
    <w:rsid w:val="005F5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8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8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8B2"/>
    <w:rPr>
      <w:i/>
    </w:rPr>
  </w:style>
  <w:style w:type="paragraph" w:styleId="Caption">
    <w:name w:val="caption"/>
    <w:basedOn w:val="BodyText"/>
    <w:next w:val="Normal"/>
    <w:qFormat/>
    <w:rsid w:val="005F5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8B2"/>
  </w:style>
  <w:style w:type="paragraph" w:styleId="TableofFigures">
    <w:name w:val="table of figures"/>
    <w:basedOn w:val="Normal"/>
    <w:next w:val="Normal"/>
    <w:semiHidden/>
    <w:rsid w:val="005F5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8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58B2"/>
    <w:rPr>
      <w:rFonts w:ascii="Wingdings" w:hAnsi="Wingdings"/>
    </w:rPr>
  </w:style>
  <w:style w:type="character" w:customStyle="1" w:styleId="HotSpot">
    <w:name w:val="HotSpot"/>
    <w:rsid w:val="005F58B2"/>
    <w:rPr>
      <w:color w:val="0033CC"/>
      <w:u w:val="none"/>
    </w:rPr>
  </w:style>
  <w:style w:type="paragraph" w:customStyle="1" w:styleId="BodyTextRight">
    <w:name w:val="Body Text Right"/>
    <w:basedOn w:val="BodyText"/>
    <w:rsid w:val="005F5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8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8B2"/>
    <w:rPr>
      <w:sz w:val="32"/>
    </w:rPr>
  </w:style>
  <w:style w:type="paragraph" w:customStyle="1" w:styleId="HeadingProcedure">
    <w:name w:val="Heading Procedure"/>
    <w:basedOn w:val="HeadingBase"/>
    <w:next w:val="Normal"/>
    <w:rsid w:val="005F5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8B2"/>
    <w:pPr>
      <w:spacing w:before="60" w:after="60"/>
    </w:pPr>
  </w:style>
  <w:style w:type="paragraph" w:styleId="ListContinue">
    <w:name w:val="List Continue"/>
    <w:basedOn w:val="List"/>
    <w:rsid w:val="005F58B2"/>
    <w:pPr>
      <w:ind w:firstLine="0"/>
    </w:pPr>
  </w:style>
  <w:style w:type="paragraph" w:customStyle="1" w:styleId="ListNote">
    <w:name w:val="List Note"/>
    <w:basedOn w:val="List"/>
    <w:rsid w:val="005F5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8B2"/>
    <w:rPr>
      <w:rFonts w:ascii="Courier New" w:hAnsi="Courier New"/>
    </w:rPr>
  </w:style>
  <w:style w:type="paragraph" w:customStyle="1" w:styleId="NoteBullet">
    <w:name w:val="Note Bullet"/>
    <w:basedOn w:val="Note"/>
    <w:rsid w:val="005F5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8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8B2"/>
    <w:rPr>
      <w:b/>
      <w:smallCaps/>
    </w:rPr>
  </w:style>
  <w:style w:type="paragraph" w:customStyle="1" w:styleId="TableListNumber">
    <w:name w:val="Table List Number"/>
    <w:basedOn w:val="ListNumber"/>
    <w:rsid w:val="005F5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8B2"/>
    <w:pPr>
      <w:numPr>
        <w:numId w:val="8"/>
      </w:numPr>
    </w:pPr>
  </w:style>
  <w:style w:type="paragraph" w:customStyle="1" w:styleId="ListAlpha2">
    <w:name w:val="List Alpha 2"/>
    <w:basedOn w:val="List2"/>
    <w:rsid w:val="005F58B2"/>
    <w:pPr>
      <w:numPr>
        <w:numId w:val="7"/>
      </w:numPr>
    </w:pPr>
  </w:style>
  <w:style w:type="paragraph" w:styleId="List2">
    <w:name w:val="List 2"/>
    <w:basedOn w:val="BodyText"/>
    <w:rsid w:val="005F5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8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8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8B2"/>
    <w:pPr>
      <w:numPr>
        <w:numId w:val="3"/>
      </w:numPr>
    </w:pPr>
  </w:style>
  <w:style w:type="paragraph" w:styleId="ListContinue2">
    <w:name w:val="List Continue 2"/>
    <w:basedOn w:val="List2"/>
    <w:rsid w:val="005F58B2"/>
    <w:pPr>
      <w:ind w:firstLine="0"/>
    </w:pPr>
  </w:style>
  <w:style w:type="paragraph" w:styleId="ListContinue3">
    <w:name w:val="List Continue 3"/>
    <w:basedOn w:val="List3"/>
    <w:rsid w:val="005F58B2"/>
    <w:pPr>
      <w:ind w:left="1021" w:firstLine="0"/>
    </w:pPr>
  </w:style>
  <w:style w:type="paragraph" w:styleId="ListContinue4">
    <w:name w:val="List Continue 4"/>
    <w:basedOn w:val="List4"/>
    <w:rsid w:val="005F58B2"/>
    <w:pPr>
      <w:ind w:firstLine="0"/>
    </w:pPr>
  </w:style>
  <w:style w:type="paragraph" w:styleId="ListContinue5">
    <w:name w:val="List Continue 5"/>
    <w:basedOn w:val="List5"/>
    <w:rsid w:val="005F58B2"/>
    <w:pPr>
      <w:ind w:firstLine="0"/>
    </w:pPr>
  </w:style>
  <w:style w:type="paragraph" w:styleId="ListNumber3">
    <w:name w:val="List Number 3"/>
    <w:basedOn w:val="List3"/>
    <w:rsid w:val="005F58B2"/>
    <w:pPr>
      <w:numPr>
        <w:numId w:val="4"/>
      </w:numPr>
    </w:pPr>
  </w:style>
  <w:style w:type="paragraph" w:styleId="ListNumber4">
    <w:name w:val="List Number 4"/>
    <w:basedOn w:val="List4"/>
    <w:rsid w:val="005F58B2"/>
    <w:pPr>
      <w:numPr>
        <w:numId w:val="5"/>
      </w:numPr>
    </w:pPr>
  </w:style>
  <w:style w:type="paragraph" w:styleId="ListNumber5">
    <w:name w:val="List Number 5"/>
    <w:basedOn w:val="List5"/>
    <w:rsid w:val="005F58B2"/>
    <w:pPr>
      <w:numPr>
        <w:numId w:val="6"/>
      </w:numPr>
    </w:pPr>
  </w:style>
  <w:style w:type="paragraph" w:styleId="BlockText">
    <w:name w:val="Block Text"/>
    <w:basedOn w:val="Normal"/>
    <w:rsid w:val="005F5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8B2"/>
    <w:rPr>
      <w:sz w:val="16"/>
      <w:vertAlign w:val="superscript"/>
    </w:rPr>
  </w:style>
  <w:style w:type="character" w:customStyle="1" w:styleId="Symbols">
    <w:name w:val="Symbols"/>
    <w:basedOn w:val="DefaultParagraphFont"/>
    <w:rsid w:val="005F58B2"/>
    <w:rPr>
      <w:rFonts w:ascii="Symbol" w:hAnsi="Symbol"/>
    </w:rPr>
  </w:style>
  <w:style w:type="character" w:customStyle="1" w:styleId="MenuOptions">
    <w:name w:val="Menu Options"/>
    <w:basedOn w:val="DefaultParagraphFont"/>
    <w:rsid w:val="005F5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8B2"/>
    <w:rPr>
      <w:b/>
    </w:rPr>
  </w:style>
  <w:style w:type="character" w:customStyle="1" w:styleId="Underlined">
    <w:name w:val="Underlined"/>
    <w:basedOn w:val="DefaultParagraphFont"/>
    <w:rsid w:val="005F58B2"/>
    <w:rPr>
      <w:u w:val="single"/>
    </w:rPr>
  </w:style>
  <w:style w:type="paragraph" w:customStyle="1" w:styleId="TableBodyTextRight">
    <w:name w:val="Table Body Text Right"/>
    <w:basedOn w:val="TableBodyText"/>
    <w:rsid w:val="005F5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8B2"/>
    <w:rPr>
      <w:sz w:val="18"/>
    </w:rPr>
  </w:style>
  <w:style w:type="paragraph" w:customStyle="1" w:styleId="BodySmallRight">
    <w:name w:val="Body Small Right"/>
    <w:basedOn w:val="BodyTextRight"/>
    <w:rsid w:val="005F58B2"/>
    <w:rPr>
      <w:sz w:val="18"/>
      <w:szCs w:val="18"/>
    </w:rPr>
  </w:style>
  <w:style w:type="paragraph" w:customStyle="1" w:styleId="MarginEdition">
    <w:name w:val="Margin Edition"/>
    <w:basedOn w:val="MarginNote"/>
    <w:rsid w:val="005F5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8B2"/>
    <w:rPr>
      <w:sz w:val="2"/>
      <w:szCs w:val="2"/>
    </w:rPr>
  </w:style>
  <w:style w:type="character" w:customStyle="1" w:styleId="Small">
    <w:name w:val="Small"/>
    <w:basedOn w:val="DefaultParagraphFont"/>
    <w:rsid w:val="005F58B2"/>
    <w:rPr>
      <w:sz w:val="16"/>
    </w:rPr>
  </w:style>
  <w:style w:type="paragraph" w:customStyle="1" w:styleId="WideTable">
    <w:name w:val="Wide Table"/>
    <w:basedOn w:val="Normal"/>
    <w:rsid w:val="005F5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8B2"/>
  </w:style>
  <w:style w:type="paragraph" w:styleId="Quote">
    <w:name w:val="Quote"/>
    <w:basedOn w:val="Heading1"/>
    <w:link w:val="QuoteChar"/>
    <w:qFormat/>
    <w:rsid w:val="005F5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8B2"/>
    <w:pPr>
      <w:pageBreakBefore/>
    </w:pPr>
  </w:style>
  <w:style w:type="paragraph" w:customStyle="1" w:styleId="Border">
    <w:name w:val="Border"/>
    <w:basedOn w:val="Normal"/>
    <w:qFormat/>
    <w:rsid w:val="005F5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8B2"/>
    <w:rPr>
      <w:u w:val="single"/>
    </w:rPr>
  </w:style>
  <w:style w:type="character" w:customStyle="1" w:styleId="BoldandItalics">
    <w:name w:val="Bold and Italics"/>
    <w:qFormat/>
    <w:rsid w:val="005F58B2"/>
    <w:rPr>
      <w:b/>
      <w:i/>
      <w:u w:val="none"/>
    </w:rPr>
  </w:style>
  <w:style w:type="paragraph" w:styleId="BalloonText">
    <w:name w:val="Balloon Text"/>
    <w:basedOn w:val="Normal"/>
    <w:link w:val="BalloonTextChar"/>
    <w:rsid w:val="005F5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8B2"/>
    <w:pPr>
      <w:spacing w:before="0" w:after="0"/>
    </w:pPr>
  </w:style>
  <w:style w:type="paragraph" w:customStyle="1" w:styleId="BodyTextBold">
    <w:name w:val="Body Text Bold"/>
    <w:basedOn w:val="BodyText"/>
    <w:qFormat/>
    <w:rsid w:val="005F58B2"/>
    <w:rPr>
      <w:b/>
    </w:rPr>
  </w:style>
  <w:style w:type="character" w:styleId="Hyperlink">
    <w:name w:val="Hyperlink"/>
    <w:basedOn w:val="DefaultParagraphFont"/>
    <w:uiPriority w:val="99"/>
    <w:unhideWhenUsed/>
    <w:rsid w:val="00A81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4086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AMPA3053 Slice and trim large stock hindquarter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