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FFD" w:rsidP="000E7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AMPA3050 Bone large stock  carcase - forequarter</w:t>
      </w:r>
      <w:r>
        <w:fldChar w:fldCharType="end"/>
      </w:r>
    </w:p>
    <w:p w:rsidR="000E7FFD" w:rsidP="000E7FFD">
      <w:pPr>
        <w:pStyle w:val="Version"/>
        <w:sectPr w:rsidSect="009B0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0A0C" w:rsidP="009B0A0C">
      <w:pPr>
        <w:pStyle w:val="SuperHeading"/>
      </w:pPr>
      <w:r w:rsidRPr="009B0A0C">
        <w:t>AMPA3050 Bone large stock  carcase - forequarter</w:t>
      </w:r>
    </w:p>
    <w:p w:rsidR="00000000" w:rsidRPr="009B0A0C" w:rsidP="009B0A0C">
      <w:pPr>
        <w:pStyle w:val="Heading1"/>
      </w:pPr>
      <w:bookmarkStart w:id="1" w:name="O_1141635"/>
      <w:bookmarkEnd w:id="1"/>
      <w:r w:rsidRPr="009B0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Comments</w:t>
            </w:r>
          </w:p>
        </w:tc>
      </w:tr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This version released with AMP Australian Meat Processing Training Package Version 5.0.</w:t>
            </w:r>
          </w:p>
        </w:tc>
      </w:tr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>This version released with AMP Australian Meat Processing Training Package Version 2.0.</w:t>
            </w:r>
          </w:p>
        </w:tc>
      </w:tr>
    </w:tbl>
    <w:p w:rsidR="00000000" w:rsidRPr="009B0A0C" w:rsidP="009B0A0C">
      <w:pPr>
        <w:pStyle w:val="BodyText"/>
      </w:pP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2" w:name="O_1141634"/>
      <w:bookmarkEnd w:id="2"/>
      <w:r w:rsidRPr="009B0A0C">
        <w:t>Application</w:t>
      </w:r>
    </w:p>
    <w:p w:rsidR="00000000" w:rsidRPr="009B0A0C" w:rsidP="000E7FFD">
      <w:pPr>
        <w:pStyle w:val="BodyText"/>
      </w:pPr>
      <w:r w:rsidRPr="009B0A0C">
        <w:t>This unit describes the skills and knowledge required to remove primal cuts from the forequarter of large stock carcases, including beef, horse, and buffalo.</w:t>
      </w:r>
    </w:p>
    <w:p w:rsidR="00000000" w:rsidRPr="009B0A0C" w:rsidP="000E7FFD">
      <w:pPr>
        <w:pStyle w:val="BodyText"/>
      </w:pPr>
      <w:r w:rsidRPr="009B0A0C">
        <w:t>This unit is applicable to workers in boning rooms, food service operations,</w:t>
      </w:r>
      <w:r w:rsidRPr="009B0A0C">
        <w:t xml:space="preserve"> smallgoods plants, wholesale and retail operations.</w:t>
      </w:r>
    </w:p>
    <w:p w:rsidR="00000000" w:rsidRPr="009B0A0C" w:rsidP="000E7FFD">
      <w:pPr>
        <w:pStyle w:val="BodyText"/>
      </w:pPr>
      <w:r w:rsidRPr="009B0A0C">
        <w:t>All work should be carried out to comply with workplace procedures, customer requirements and product specifications.</w:t>
      </w:r>
    </w:p>
    <w:p w:rsidR="00000000" w:rsidRPr="009B0A0C" w:rsidP="000E7FFD">
      <w:pPr>
        <w:pStyle w:val="BodyText"/>
      </w:pPr>
      <w:r w:rsidRPr="009B0A0C">
        <w:t>This unit applies to individuals who work under broad direction and take responsibili</w:t>
      </w:r>
      <w:r w:rsidRPr="009B0A0C">
        <w:t>ty for their own work including limited responsibility for the work of others. They provide and communicate solutions to a range of predictable problems.</w:t>
      </w:r>
    </w:p>
    <w:p w:rsidR="00000000" w:rsidRPr="009B0A0C" w:rsidP="000E7FFD">
      <w:pPr>
        <w:pStyle w:val="BodyText"/>
      </w:pPr>
      <w:r w:rsidRPr="009B0A0C">
        <w:t>No licensing, legislative or certification requirements are known to apply to this unit at the time of</w:t>
      </w:r>
      <w:r w:rsidRPr="009B0A0C">
        <w:t xml:space="preserve"> publication.</w:t>
      </w:r>
    </w:p>
    <w:p w:rsidR="00000000" w:rsidRPr="009B0A0C" w:rsidP="000E7FFD">
      <w:pPr>
        <w:pStyle w:val="BodyText"/>
      </w:pPr>
      <w:r w:rsidRPr="009B0A0C">
        <w:t>This unit must be delivered and assessed in the context of Australian meat processing standards and regulations.</w:t>
      </w:r>
    </w:p>
    <w:p w:rsidR="00000000" w:rsidRPr="009B0A0C" w:rsidP="009B0A0C">
      <w:pPr>
        <w:pStyle w:val="Heading1"/>
      </w:pPr>
      <w:bookmarkStart w:id="3" w:name="O_1141633"/>
      <w:bookmarkEnd w:id="3"/>
      <w:r w:rsidRPr="009B0A0C">
        <w:t>Pre-requisite Unit</w:t>
      </w:r>
    </w:p>
    <w:p w:rsidR="00000000" w:rsidRPr="009B0A0C" w:rsidP="000E7FFD">
      <w:pPr>
        <w:pStyle w:val="BodyText"/>
      </w:pPr>
      <w:r w:rsidRPr="009B0A0C">
        <w:t>AMPX209 Sharpen knives</w:t>
      </w:r>
    </w:p>
    <w:p w:rsidR="00000000" w:rsidRPr="009B0A0C" w:rsidP="009B0A0C">
      <w:pPr>
        <w:pStyle w:val="Heading1"/>
      </w:pPr>
      <w:bookmarkStart w:id="4" w:name="O_1141632"/>
      <w:bookmarkEnd w:id="4"/>
      <w:r w:rsidRPr="009B0A0C">
        <w:t>Unit Sector</w:t>
      </w:r>
    </w:p>
    <w:p w:rsidR="00000000" w:rsidRPr="009B0A0C" w:rsidP="009B0A0C">
      <w:pPr>
        <w:pStyle w:val="Heading1"/>
      </w:pPr>
      <w:bookmarkStart w:id="5" w:name="O_1141631"/>
      <w:bookmarkEnd w:id="5"/>
      <w:r w:rsidRPr="009B0A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Performance Criteria</w:t>
            </w:r>
          </w:p>
        </w:tc>
      </w:tr>
      <w:tr w:rsidTr="000E7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1. Identify specifications for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1.1 Determine specifications for forequarter cuts using cut descriptions according to regulatory requirements, customer specifications and workplace requirements</w:t>
            </w:r>
          </w:p>
        </w:tc>
      </w:tr>
      <w:tr w:rsidTr="000E7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2. Remove primal cuts from forequarter of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>2.1 Remove primal cuts from the forequarter</w:t>
            </w:r>
            <w:r w:rsidRPr="009B0A0C">
              <w:t xml:space="preserve">  according to and specifications</w:t>
            </w:r>
          </w:p>
          <w:p w:rsidR="00000000" w:rsidRPr="009B0A0C" w:rsidP="009B0A0C">
            <w:pPr>
              <w:pStyle w:val="BodyText"/>
            </w:pPr>
            <w:r w:rsidRPr="009B0A0C">
              <w:t>2.2 Cut primal lines in compliance with regulatory requirements</w:t>
            </w:r>
          </w:p>
          <w:p w:rsidR="00000000" w:rsidRPr="009B0A0C" w:rsidP="009B0A0C">
            <w:pPr>
              <w:pStyle w:val="BodyText"/>
            </w:pPr>
            <w:r w:rsidRPr="009B0A0C">
              <w:t>2.3 Deal with meat safety and quality hazards according to workplace procedures</w:t>
            </w:r>
          </w:p>
          <w:p w:rsidR="00000000" w:rsidRPr="009B0A0C" w:rsidP="009B0A0C">
            <w:pPr>
              <w:pStyle w:val="BodyText"/>
            </w:pPr>
            <w:r w:rsidRPr="009B0A0C">
              <w:t>2.4 Remove primal cuts from carcase according to workplace health and safety r</w:t>
            </w:r>
            <w:r w:rsidRPr="009B0A0C">
              <w:t>equirements including safe manual handling techniques and safe effective use of a knife</w:t>
            </w:r>
          </w:p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2.5 Cut primals from a carcase using a technique that maximises yield</w:t>
            </w:r>
          </w:p>
        </w:tc>
      </w:tr>
      <w:tr w:rsidTr="000E7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3. Identify, remove and trim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>3.1 Identify and deal with defects and contamination accordi</w:t>
            </w:r>
            <w:r w:rsidRPr="009B0A0C">
              <w:t>ng to workplace requirements</w:t>
            </w:r>
          </w:p>
          <w:p w:rsidR="00000000" w:rsidRPr="009B0A0C" w:rsidP="009B0A0C">
            <w:pPr>
              <w:pStyle w:val="BodyText"/>
            </w:pPr>
            <w:r w:rsidRPr="009B0A0C">
              <w:t>3.2 Report persistent defects in carcases to a supervisor in accordance with work instructions</w:t>
            </w:r>
          </w:p>
        </w:tc>
      </w:tr>
    </w:tbl>
    <w:p w:rsidR="00000000" w:rsidRPr="009B0A0C" w:rsidP="009B0A0C">
      <w:pPr>
        <w:pStyle w:val="BodyText"/>
      </w:pP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6" w:name="O_1141630"/>
      <w:bookmarkEnd w:id="6"/>
      <w:r w:rsidRPr="009B0A0C">
        <w:t>Foundation Skills</w:t>
      </w:r>
    </w:p>
    <w:p w:rsidR="00000000" w:rsidRPr="000E7FFD" w:rsidP="000E7FFD">
      <w:pPr>
        <w:pStyle w:val="BodyText"/>
        <w:rPr>
          <w:i/>
        </w:rPr>
      </w:pPr>
      <w:r w:rsidRPr="000E7FFD">
        <w:rPr>
          <w:rStyle w:val="Emphasis"/>
        </w:rPr>
        <w:t>This section describes those language, literacy, numeracy and employment skills that are esse</w:t>
      </w:r>
      <w:r w:rsidRPr="000E7FFD">
        <w:rPr>
          <w:rStyle w:val="Emphasis"/>
        </w:rPr>
        <w:t>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9B0A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Description</w:t>
            </w:r>
          </w:p>
        </w:tc>
      </w:tr>
      <w:tr w:rsidTr="009B0A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>Foundation Skills essential to performance are explicit in the performance criteria of this unit of competency.</w:t>
            </w:r>
          </w:p>
        </w:tc>
      </w:tr>
    </w:tbl>
    <w:p w:rsidR="00000000" w:rsidRPr="009B0A0C" w:rsidP="009B0A0C">
      <w:pPr>
        <w:pStyle w:val="BodyText"/>
      </w:pP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7" w:name="O_1141628"/>
      <w:bookmarkEnd w:id="7"/>
      <w:r w:rsidRPr="009B0A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Equivalence status</w:t>
            </w:r>
          </w:p>
        </w:tc>
      </w:tr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AMPA3050 Bone large stock carcase - forequarter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AMPA3050 Bone large stock carcase - forequarter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Minor wording change made to PC 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 xml:space="preserve">Equivalent </w:t>
            </w:r>
          </w:p>
        </w:tc>
      </w:tr>
    </w:tbl>
    <w:p w:rsidR="00000000" w:rsidRPr="009B0A0C" w:rsidP="009B0A0C">
      <w:pPr>
        <w:pStyle w:val="BodyText"/>
      </w:pP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8" w:name="O_1141636"/>
      <w:bookmarkEnd w:id="8"/>
      <w:r w:rsidRPr="009B0A0C">
        <w:t>Links</w:t>
      </w:r>
    </w:p>
    <w:p w:rsidR="00000000" w:rsidRPr="009B0A0C" w:rsidP="000E7FFD">
      <w:pPr>
        <w:pStyle w:val="BodyText"/>
      </w:pPr>
      <w:r w:rsidRPr="009B0A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3B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B0A0C" w:rsidP="000E7FFD">
      <w:pPr>
        <w:pStyle w:val="BodyText"/>
        <w:sectPr w:rsidSect="009B0A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0A0C" w:rsidP="009B0A0C">
      <w:pPr>
        <w:pStyle w:val="SuperHeading"/>
      </w:pPr>
      <w:r w:rsidRPr="009B0A0C">
        <w:t>Assessment Requirements for AMPA3050 Bone large stock  carcase - forequarter</w:t>
      </w:r>
    </w:p>
    <w:p w:rsidR="00000000" w:rsidRPr="009B0A0C" w:rsidP="009B0A0C">
      <w:pPr>
        <w:pStyle w:val="Heading1"/>
      </w:pPr>
      <w:bookmarkStart w:id="9" w:name="O_1141626"/>
      <w:bookmarkEnd w:id="9"/>
      <w:r w:rsidRPr="009B0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Bold"/>
              <w:rPr>
                <w:lang w:val="en-NZ"/>
              </w:rPr>
            </w:pPr>
            <w:r w:rsidRPr="009B0A0C">
              <w:t>Comments</w:t>
            </w:r>
          </w:p>
        </w:tc>
      </w:tr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This version released with AMP Australian Meat Processing Training Package Version 5.0.</w:t>
            </w:r>
          </w:p>
        </w:tc>
      </w:tr>
      <w:tr w:rsidTr="009B0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0C">
            <w:pPr>
              <w:pStyle w:val="BodyText"/>
              <w:rPr>
                <w:lang w:val="en-NZ"/>
              </w:rPr>
            </w:pPr>
            <w:r w:rsidRPr="009B0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0C" w:rsidP="009B0A0C">
            <w:pPr>
              <w:pStyle w:val="BodyText"/>
            </w:pPr>
            <w:r w:rsidRPr="009B0A0C">
              <w:t>This version released with AMP Australian Meat Processing Training Package Version 2.0.</w:t>
            </w:r>
          </w:p>
        </w:tc>
      </w:tr>
    </w:tbl>
    <w:p w:rsidR="00000000" w:rsidRPr="009B0A0C" w:rsidP="009B0A0C">
      <w:pPr>
        <w:pStyle w:val="BodyText"/>
      </w:pP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10" w:name="O_1141625"/>
      <w:bookmarkEnd w:id="10"/>
      <w:r w:rsidRPr="009B0A0C">
        <w:t>Performance Evidence</w:t>
      </w:r>
    </w:p>
    <w:p w:rsidR="00000000" w:rsidRPr="009B0A0C" w:rsidP="000E7FFD">
      <w:pPr>
        <w:pStyle w:val="BodyText"/>
      </w:pPr>
      <w:r w:rsidRPr="009B0A0C">
        <w:t>The candidate must remove p</w:t>
      </w:r>
      <w:r w:rsidRPr="009B0A0C">
        <w:t>rimal cuts from the forequarter of large stock carcases, such as beef, horse, buffalo</w:t>
      </w:r>
    </w:p>
    <w:p w:rsidR="00000000" w:rsidRPr="009B0A0C" w:rsidP="000E7FFD">
      <w:pPr>
        <w:pStyle w:val="BodyText"/>
      </w:pPr>
      <w:r w:rsidRPr="009B0A0C">
        <w:t>The candidate must:</w:t>
      </w:r>
    </w:p>
    <w:p w:rsidR="00000000" w:rsidRPr="009B0A0C" w:rsidP="009B0A0C">
      <w:pPr>
        <w:pStyle w:val="ListBullet"/>
      </w:pPr>
      <w:r w:rsidRPr="009B0A0C">
        <w:t>demonstrate the procedure for boning large stock carcase forequarter primal cuts in accordance with workplace requirements</w:t>
      </w:r>
    </w:p>
    <w:p w:rsidR="00000000" w:rsidRPr="009B0A0C" w:rsidP="009B0A0C">
      <w:pPr>
        <w:pStyle w:val="ListBullet"/>
      </w:pPr>
      <w:r w:rsidRPr="009B0A0C">
        <w:t>bone product in safe and hygienic manner</w:t>
      </w:r>
    </w:p>
    <w:p w:rsidR="00000000" w:rsidRPr="009B0A0C" w:rsidP="009B0A0C">
      <w:pPr>
        <w:pStyle w:val="ListBullet"/>
      </w:pPr>
      <w:r w:rsidRPr="009B0A0C">
        <w:t>identify primals containing contamination or abnormalities and handle according to workplace and regulatory requirements</w:t>
      </w:r>
    </w:p>
    <w:p w:rsidR="00000000" w:rsidRPr="009B0A0C" w:rsidP="009B0A0C">
      <w:pPr>
        <w:pStyle w:val="ListBullet"/>
      </w:pPr>
      <w:r w:rsidRPr="009B0A0C">
        <w:t>maintain the accuracy of cutting lines</w:t>
      </w:r>
    </w:p>
    <w:p w:rsidR="00000000" w:rsidRPr="009B0A0C" w:rsidP="009B0A0C">
      <w:pPr>
        <w:pStyle w:val="ListBullet"/>
      </w:pPr>
      <w:r w:rsidRPr="009B0A0C">
        <w:t>use equipment correctly</w:t>
      </w:r>
    </w:p>
    <w:p w:rsidR="000E7FFD" w:rsidP="009B0A0C">
      <w:pPr>
        <w:pStyle w:val="ListBullet"/>
      </w:pPr>
      <w:r w:rsidRPr="009B0A0C">
        <w:t>apply communication skills rele</w:t>
      </w:r>
      <w:r w:rsidRPr="009B0A0C">
        <w:t>vant to work instructions and Standard Operating Procedures (SOPs) when reporting to supervisor or interacting with team members.</w:t>
      </w:r>
    </w:p>
    <w:p w:rsidR="000E7FFD" w:rsidP="009B0A0C">
      <w:pPr>
        <w:pStyle w:val="ListBullet"/>
      </w:pPr>
    </w:p>
    <w:p w:rsidR="00000000" w:rsidRPr="009B0A0C" w:rsidP="009B0A0C">
      <w:pPr>
        <w:pStyle w:val="Heading1"/>
      </w:pPr>
      <w:bookmarkStart w:id="11" w:name="O_1141624"/>
      <w:bookmarkEnd w:id="11"/>
      <w:r w:rsidRPr="009B0A0C">
        <w:t>Knowledge Evidence</w:t>
      </w:r>
    </w:p>
    <w:p w:rsidR="00000000" w:rsidRPr="009B0A0C" w:rsidP="000E7FFD">
      <w:pPr>
        <w:pStyle w:val="BodyText"/>
      </w:pPr>
      <w:r w:rsidRPr="009B0A0C">
        <w:t>The candidate must demonstrate a factual, technical, procedural and theoretical knowled</w:t>
      </w:r>
      <w:r w:rsidRPr="009B0A0C">
        <w:t>ge of:</w:t>
      </w:r>
    </w:p>
    <w:p w:rsidR="00000000" w:rsidRPr="009B0A0C" w:rsidP="009B0A0C">
      <w:pPr>
        <w:pStyle w:val="ListBullet"/>
      </w:pPr>
      <w:r w:rsidRPr="009B0A0C">
        <w:t>personal hygiene, dropped meat and workplace health and safety procedures</w:t>
      </w:r>
    </w:p>
    <w:p w:rsidR="00000000" w:rsidRPr="009B0A0C" w:rsidP="009B0A0C">
      <w:pPr>
        <w:pStyle w:val="ListBullet"/>
      </w:pPr>
      <w:r w:rsidRPr="009B0A0C">
        <w:t>primal cutting lines as they relate to the structure of the large stock carcase</w:t>
      </w:r>
    </w:p>
    <w:p w:rsidR="00000000" w:rsidRPr="009B0A0C" w:rsidP="009B0A0C">
      <w:pPr>
        <w:pStyle w:val="ListBullet"/>
      </w:pPr>
      <w:r w:rsidRPr="009B0A0C">
        <w:t>regulatory, workplace and meat safety procedures and specifications</w:t>
      </w:r>
    </w:p>
    <w:p w:rsidR="00000000" w:rsidRPr="009B0A0C" w:rsidP="009B0A0C">
      <w:pPr>
        <w:pStyle w:val="ListBullet"/>
      </w:pPr>
      <w:r w:rsidRPr="009B0A0C">
        <w:t xml:space="preserve">boning procedure for cuts </w:t>
      </w:r>
      <w:r w:rsidRPr="009B0A0C">
        <w:t>that is required to maximise yield for a given carcase</w:t>
      </w:r>
    </w:p>
    <w:p w:rsidR="00000000" w:rsidRPr="009B0A0C" w:rsidP="009B0A0C">
      <w:pPr>
        <w:pStyle w:val="ListBullet"/>
      </w:pPr>
      <w:r w:rsidRPr="009B0A0C">
        <w:t>procedure for removal of all forequarter primals to desired specifications</w:t>
      </w:r>
    </w:p>
    <w:p w:rsidR="00000000" w:rsidRPr="009B0A0C" w:rsidP="009B0A0C">
      <w:pPr>
        <w:pStyle w:val="ListBullet"/>
      </w:pPr>
      <w:r w:rsidRPr="009B0A0C">
        <w:t>carcase defects and the corrective action to be taken.</w:t>
      </w:r>
    </w:p>
    <w:p w:rsidR="00000000" w:rsidRPr="009B0A0C" w:rsidP="009B0A0C">
      <w:pPr>
        <w:pStyle w:val="AllowPageBreak"/>
      </w:pPr>
    </w:p>
    <w:p w:rsidR="00000000" w:rsidRPr="009B0A0C" w:rsidP="009B0A0C">
      <w:pPr>
        <w:pStyle w:val="Heading1"/>
      </w:pPr>
      <w:bookmarkStart w:id="12" w:name="O_1141623"/>
      <w:bookmarkEnd w:id="12"/>
      <w:r w:rsidRPr="009B0A0C">
        <w:t>Assessment Conditions</w:t>
      </w:r>
    </w:p>
    <w:p w:rsidR="00000000" w:rsidRPr="009B0A0C" w:rsidP="000E7FFD">
      <w:pPr>
        <w:pStyle w:val="BodyText"/>
      </w:pPr>
      <w:r w:rsidRPr="009B0A0C">
        <w:t>Assessment must be conducted in a registered, operating meat processing plant or premises.</w:t>
      </w:r>
    </w:p>
    <w:p w:rsidR="00000000" w:rsidRPr="009B0A0C" w:rsidP="000E7FFD">
      <w:pPr>
        <w:pStyle w:val="BodyText"/>
      </w:pPr>
      <w:r w:rsidRPr="009B0A0C">
        <w:t>Competency must be demonstrated at the normal rate of production for that plant.</w:t>
      </w:r>
    </w:p>
    <w:p w:rsidR="00000000" w:rsidRPr="009B0A0C" w:rsidP="000E7FFD">
      <w:pPr>
        <w:pStyle w:val="BodyText"/>
      </w:pPr>
      <w:r w:rsidRPr="009B0A0C">
        <w:t>As a minimum, the following three forms of assessment must be used:</w:t>
      </w:r>
    </w:p>
    <w:p w:rsidR="00000000" w:rsidRPr="009B0A0C" w:rsidP="009B0A0C">
      <w:pPr>
        <w:pStyle w:val="ListBullet"/>
      </w:pPr>
      <w:r w:rsidRPr="009B0A0C">
        <w:t>quiz of underpinning knowledge</w:t>
      </w:r>
    </w:p>
    <w:p w:rsidR="00000000" w:rsidRPr="009B0A0C" w:rsidP="009B0A0C">
      <w:pPr>
        <w:pStyle w:val="ListBullet"/>
      </w:pPr>
      <w:r w:rsidRPr="009B0A0C">
        <w:t>workplace demonstration</w:t>
      </w:r>
    </w:p>
    <w:p w:rsidR="00000000" w:rsidRPr="009B0A0C" w:rsidP="009B0A0C">
      <w:pPr>
        <w:pStyle w:val="ListBullet"/>
      </w:pPr>
      <w:r w:rsidRPr="009B0A0C">
        <w:t>workplace referee or third-party report of performance over time</w:t>
      </w:r>
    </w:p>
    <w:p w:rsidR="00000000" w:rsidRPr="009B0A0C" w:rsidP="000E7FFD">
      <w:pPr>
        <w:pStyle w:val="BodyText"/>
      </w:pPr>
      <w:r w:rsidRPr="009B0A0C">
        <w:t>Assessors must satisfy the current standards for RTOs.</w:t>
      </w:r>
    </w:p>
    <w:p w:rsidR="00000000" w:rsidRPr="009B0A0C" w:rsidP="009B0A0C">
      <w:pPr>
        <w:pStyle w:val="Heading1"/>
      </w:pPr>
      <w:bookmarkStart w:id="13" w:name="O_1141637"/>
      <w:bookmarkEnd w:id="13"/>
      <w:r w:rsidRPr="009B0A0C">
        <w:t>Links</w:t>
      </w:r>
    </w:p>
    <w:p w:rsidR="00000000" w:rsidRPr="009B0A0C" w:rsidP="000E7FFD">
      <w:pPr>
        <w:pStyle w:val="BodyText"/>
      </w:pPr>
      <w:r w:rsidRPr="009B0A0C">
        <w:t xml:space="preserve">Companion Volumes, including Implementation Guides, are </w:t>
      </w:r>
      <w:r w:rsidRPr="009B0A0C">
        <w:t xml:space="preserve">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3B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B0A0C" w:rsidP="009B0A0C"/>
    <w:sectPr w:rsidSect="009B0A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 w:rsidRPr="000E7FFD" w:rsidP="000E7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D" w:rsidP="009B0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FFD" w:rsidP="009B0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7FFD" w:rsidP="009B0A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 w:rsidP="009B0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7FFD">
      <w:t>Approved</w:t>
    </w:r>
    <w:r w:rsidR="000E7F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7F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7FFD">
      <w:rPr>
        <w:noProof/>
      </w:rPr>
      <w:t>4</w:t>
    </w:r>
    <w:r>
      <w:rPr>
        <w:noProof/>
      </w:rPr>
      <w:fldChar w:fldCharType="end"/>
    </w:r>
  </w:p>
  <w:p w:rsidR="009B0A0C" w:rsidP="009B0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7F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7FFD">
      <w:t>Skills Insight</w:t>
    </w:r>
    <w:r w:rsidR="000E7FFD">
      <w:fldChar w:fldCharType="end"/>
    </w:r>
  </w:p>
  <w:p w:rsidR="009B0A0C" w:rsidP="009B0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A0C" w:rsidRPr="000E7FFD" w:rsidP="000E7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FD" w:rsidRPr="002D2AF8" w:rsidP="009B0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AMPA3050 Bone large stock  carcase - forequarter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7FFD" w:rsidP="009B0A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C" w:rsidRPr="002D2AF8" w:rsidP="009B0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7FFD">
      <w:t>AMPA3050 Bone large stock  carcase - forequarter</w:t>
    </w:r>
    <w:r w:rsidR="000E7F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7FFD">
      <w:rPr>
        <w:noProof/>
      </w:rPr>
      <w:t>1 March 2025</w:t>
    </w:r>
    <w:r>
      <w:fldChar w:fldCharType="end"/>
    </w:r>
  </w:p>
  <w:p w:rsidR="009B0A0C" w:rsidP="009B0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987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6A4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A0C"/>
  </w:style>
  <w:style w:type="character" w:customStyle="1" w:styleId="Heading1Char">
    <w:name w:val="Heading 1 Char"/>
    <w:basedOn w:val="DefaultParagraphFont"/>
    <w:link w:val="Heading1"/>
    <w:rsid w:val="009B0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A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B0A0C"/>
    <w:rPr>
      <w:i/>
    </w:rPr>
  </w:style>
  <w:style w:type="paragraph" w:customStyle="1" w:styleId="SuperHeading">
    <w:name w:val="SuperHeading"/>
    <w:basedOn w:val="Normal"/>
    <w:rsid w:val="009B0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0A0C"/>
    <w:rPr>
      <w:b/>
    </w:rPr>
  </w:style>
  <w:style w:type="character" w:customStyle="1" w:styleId="Heading2Char">
    <w:name w:val="Heading 2 Char"/>
    <w:basedOn w:val="DefaultParagraphFont"/>
    <w:link w:val="Heading2"/>
    <w:rsid w:val="009B0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A0C"/>
    <w:rPr>
      <w:b/>
      <w:spacing w:val="0"/>
    </w:rPr>
  </w:style>
  <w:style w:type="paragraph" w:customStyle="1" w:styleId="SuperTitle">
    <w:name w:val="SuperTitle"/>
    <w:basedOn w:val="Title"/>
    <w:rsid w:val="009B0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A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A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A0C"/>
  </w:style>
  <w:style w:type="paragraph" w:styleId="TableofFigures">
    <w:name w:val="table of figures"/>
    <w:basedOn w:val="Normal"/>
    <w:next w:val="Normal"/>
    <w:semiHidden/>
    <w:rsid w:val="009B0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A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A0C"/>
    <w:rPr>
      <w:rFonts w:ascii="Wingdings" w:hAnsi="Wingdings"/>
    </w:rPr>
  </w:style>
  <w:style w:type="paragraph" w:customStyle="1" w:styleId="TableHeading">
    <w:name w:val="Table Heading"/>
    <w:basedOn w:val="HeadingBase"/>
    <w:rsid w:val="009B0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A0C"/>
    <w:rPr>
      <w:color w:val="0033CC"/>
      <w:u w:val="none"/>
    </w:rPr>
  </w:style>
  <w:style w:type="paragraph" w:customStyle="1" w:styleId="BodyTextRight">
    <w:name w:val="Body Text Right"/>
    <w:basedOn w:val="BodyText"/>
    <w:rsid w:val="009B0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A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A0C"/>
    <w:rPr>
      <w:sz w:val="32"/>
    </w:rPr>
  </w:style>
  <w:style w:type="paragraph" w:customStyle="1" w:styleId="HeadingProcedure">
    <w:name w:val="Heading Procedure"/>
    <w:basedOn w:val="HeadingBase"/>
    <w:next w:val="Normal"/>
    <w:rsid w:val="009B0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A0C"/>
    <w:pPr>
      <w:spacing w:before="60" w:after="60"/>
    </w:pPr>
  </w:style>
  <w:style w:type="paragraph" w:styleId="ListContinue">
    <w:name w:val="List Continue"/>
    <w:basedOn w:val="List"/>
    <w:rsid w:val="009B0A0C"/>
    <w:pPr>
      <w:ind w:firstLine="0"/>
    </w:pPr>
  </w:style>
  <w:style w:type="paragraph" w:customStyle="1" w:styleId="ListNote">
    <w:name w:val="List Note"/>
    <w:basedOn w:val="List"/>
    <w:rsid w:val="009B0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A0C"/>
    <w:rPr>
      <w:rFonts w:ascii="Courier New" w:hAnsi="Courier New"/>
    </w:rPr>
  </w:style>
  <w:style w:type="paragraph" w:customStyle="1" w:styleId="NoteBullet">
    <w:name w:val="Note Bullet"/>
    <w:basedOn w:val="Note"/>
    <w:rsid w:val="009B0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A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A0C"/>
    <w:rPr>
      <w:b/>
      <w:smallCaps/>
    </w:rPr>
  </w:style>
  <w:style w:type="paragraph" w:customStyle="1" w:styleId="TableListNumber">
    <w:name w:val="Table List Number"/>
    <w:basedOn w:val="ListNumber"/>
    <w:rsid w:val="009B0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A0C"/>
    <w:pPr>
      <w:numPr>
        <w:numId w:val="8"/>
      </w:numPr>
    </w:pPr>
  </w:style>
  <w:style w:type="paragraph" w:customStyle="1" w:styleId="ListAlpha2">
    <w:name w:val="List Alpha 2"/>
    <w:basedOn w:val="List2"/>
    <w:rsid w:val="009B0A0C"/>
    <w:pPr>
      <w:numPr>
        <w:numId w:val="7"/>
      </w:numPr>
    </w:pPr>
  </w:style>
  <w:style w:type="paragraph" w:styleId="List2">
    <w:name w:val="List 2"/>
    <w:basedOn w:val="BodyText"/>
    <w:rsid w:val="009B0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A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A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A0C"/>
    <w:pPr>
      <w:numPr>
        <w:numId w:val="3"/>
      </w:numPr>
    </w:pPr>
  </w:style>
  <w:style w:type="paragraph" w:styleId="ListContinue2">
    <w:name w:val="List Continue 2"/>
    <w:basedOn w:val="List2"/>
    <w:rsid w:val="009B0A0C"/>
    <w:pPr>
      <w:ind w:firstLine="0"/>
    </w:pPr>
  </w:style>
  <w:style w:type="paragraph" w:styleId="ListContinue3">
    <w:name w:val="List Continue 3"/>
    <w:basedOn w:val="List3"/>
    <w:rsid w:val="009B0A0C"/>
    <w:pPr>
      <w:ind w:left="1021" w:firstLine="0"/>
    </w:pPr>
  </w:style>
  <w:style w:type="paragraph" w:styleId="ListContinue4">
    <w:name w:val="List Continue 4"/>
    <w:basedOn w:val="List4"/>
    <w:rsid w:val="009B0A0C"/>
    <w:pPr>
      <w:ind w:firstLine="0"/>
    </w:pPr>
  </w:style>
  <w:style w:type="paragraph" w:styleId="ListContinue5">
    <w:name w:val="List Continue 5"/>
    <w:basedOn w:val="List5"/>
    <w:rsid w:val="009B0A0C"/>
    <w:pPr>
      <w:ind w:firstLine="0"/>
    </w:pPr>
  </w:style>
  <w:style w:type="paragraph" w:styleId="ListNumber3">
    <w:name w:val="List Number 3"/>
    <w:basedOn w:val="List3"/>
    <w:rsid w:val="009B0A0C"/>
    <w:pPr>
      <w:numPr>
        <w:numId w:val="4"/>
      </w:numPr>
    </w:pPr>
  </w:style>
  <w:style w:type="paragraph" w:styleId="ListNumber4">
    <w:name w:val="List Number 4"/>
    <w:basedOn w:val="List4"/>
    <w:rsid w:val="009B0A0C"/>
    <w:pPr>
      <w:numPr>
        <w:numId w:val="5"/>
      </w:numPr>
    </w:pPr>
  </w:style>
  <w:style w:type="paragraph" w:styleId="ListNumber5">
    <w:name w:val="List Number 5"/>
    <w:basedOn w:val="List5"/>
    <w:rsid w:val="009B0A0C"/>
    <w:pPr>
      <w:numPr>
        <w:numId w:val="6"/>
      </w:numPr>
    </w:pPr>
  </w:style>
  <w:style w:type="paragraph" w:styleId="BlockText">
    <w:name w:val="Block Text"/>
    <w:basedOn w:val="Normal"/>
    <w:rsid w:val="009B0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A0C"/>
    <w:rPr>
      <w:sz w:val="16"/>
      <w:vertAlign w:val="superscript"/>
    </w:rPr>
  </w:style>
  <w:style w:type="character" w:customStyle="1" w:styleId="Symbols">
    <w:name w:val="Symbols"/>
    <w:basedOn w:val="DefaultParagraphFont"/>
    <w:rsid w:val="009B0A0C"/>
    <w:rPr>
      <w:rFonts w:ascii="Symbol" w:hAnsi="Symbol"/>
    </w:rPr>
  </w:style>
  <w:style w:type="character" w:customStyle="1" w:styleId="MenuOptions">
    <w:name w:val="Menu Options"/>
    <w:basedOn w:val="DefaultParagraphFont"/>
    <w:rsid w:val="009B0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A0C"/>
    <w:rPr>
      <w:b/>
    </w:rPr>
  </w:style>
  <w:style w:type="character" w:customStyle="1" w:styleId="Underlined">
    <w:name w:val="Underlined"/>
    <w:basedOn w:val="DefaultParagraphFont"/>
    <w:rsid w:val="009B0A0C"/>
    <w:rPr>
      <w:u w:val="single"/>
    </w:rPr>
  </w:style>
  <w:style w:type="paragraph" w:customStyle="1" w:styleId="TableBodyTextRight">
    <w:name w:val="Table Body Text Right"/>
    <w:basedOn w:val="TableBodyText"/>
    <w:rsid w:val="009B0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A0C"/>
    <w:rPr>
      <w:sz w:val="18"/>
    </w:rPr>
  </w:style>
  <w:style w:type="paragraph" w:customStyle="1" w:styleId="BodySmallRight">
    <w:name w:val="Body Small Right"/>
    <w:basedOn w:val="BodyTextRight"/>
    <w:rsid w:val="009B0A0C"/>
    <w:rPr>
      <w:sz w:val="18"/>
      <w:szCs w:val="18"/>
    </w:rPr>
  </w:style>
  <w:style w:type="paragraph" w:customStyle="1" w:styleId="MarginEdition">
    <w:name w:val="Margin Edition"/>
    <w:basedOn w:val="MarginNote"/>
    <w:rsid w:val="009B0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A0C"/>
    <w:rPr>
      <w:sz w:val="2"/>
      <w:szCs w:val="2"/>
    </w:rPr>
  </w:style>
  <w:style w:type="character" w:customStyle="1" w:styleId="Small">
    <w:name w:val="Small"/>
    <w:basedOn w:val="DefaultParagraphFont"/>
    <w:rsid w:val="009B0A0C"/>
    <w:rPr>
      <w:sz w:val="16"/>
    </w:rPr>
  </w:style>
  <w:style w:type="paragraph" w:customStyle="1" w:styleId="WideTable">
    <w:name w:val="Wide Table"/>
    <w:basedOn w:val="Normal"/>
    <w:rsid w:val="009B0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A0C"/>
  </w:style>
  <w:style w:type="paragraph" w:styleId="Quote">
    <w:name w:val="Quote"/>
    <w:basedOn w:val="Heading1"/>
    <w:link w:val="QuoteChar"/>
    <w:qFormat/>
    <w:rsid w:val="009B0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A0C"/>
    <w:pPr>
      <w:pageBreakBefore/>
    </w:pPr>
  </w:style>
  <w:style w:type="paragraph" w:customStyle="1" w:styleId="Border">
    <w:name w:val="Border"/>
    <w:basedOn w:val="Normal"/>
    <w:qFormat/>
    <w:rsid w:val="009B0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A0C"/>
    <w:rPr>
      <w:u w:val="single"/>
    </w:rPr>
  </w:style>
  <w:style w:type="character" w:customStyle="1" w:styleId="BoldandItalics">
    <w:name w:val="Bold and Italics"/>
    <w:qFormat/>
    <w:rsid w:val="009B0A0C"/>
    <w:rPr>
      <w:b/>
      <w:i/>
      <w:u w:val="none"/>
    </w:rPr>
  </w:style>
  <w:style w:type="paragraph" w:styleId="BalloonText">
    <w:name w:val="Balloon Text"/>
    <w:basedOn w:val="Normal"/>
    <w:link w:val="BalloonTextChar"/>
    <w:rsid w:val="009B0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A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7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4873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AMPA3050 Bone large stock  carcase - forequarter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