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F0ADC" w:rsidP="00BF0AD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AMPA3047 Prepare and present viscera for inspection</w:t>
      </w:r>
      <w:r>
        <w:fldChar w:fldCharType="end"/>
      </w:r>
    </w:p>
    <w:p w:rsidR="00BF0ADC" w:rsidP="00BF0ADC">
      <w:pPr>
        <w:pStyle w:val="Version"/>
        <w:sectPr w:rsidSect="0077685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7685D" w:rsidP="0077685D">
      <w:pPr>
        <w:pStyle w:val="SuperHeading"/>
      </w:pPr>
      <w:r w:rsidRPr="0077685D">
        <w:t>AMPA3047 Prepare and present viscera for inspection</w:t>
      </w:r>
    </w:p>
    <w:p w:rsidR="00000000" w:rsidRPr="0077685D" w:rsidP="0077685D">
      <w:pPr>
        <w:pStyle w:val="Heading1"/>
      </w:pPr>
      <w:bookmarkStart w:id="1" w:name="O_897746"/>
      <w:bookmarkEnd w:id="1"/>
      <w:r w:rsidRPr="0077685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7768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85D">
            <w:pPr>
              <w:pStyle w:val="TableHeading"/>
              <w:rPr>
                <w:lang w:val="en-NZ"/>
              </w:rPr>
            </w:pPr>
            <w:r w:rsidRPr="0077685D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85D">
            <w:pPr>
              <w:pStyle w:val="TableHeading"/>
              <w:rPr>
                <w:lang w:val="en-NZ"/>
              </w:rPr>
            </w:pPr>
            <w:r w:rsidRPr="0077685D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85D">
            <w:pPr>
              <w:pStyle w:val="TableHeading"/>
              <w:rPr>
                <w:lang w:val="en-NZ"/>
              </w:rPr>
            </w:pPr>
            <w:r w:rsidRPr="0077685D">
              <w:t>Comment</w:t>
            </w:r>
          </w:p>
        </w:tc>
      </w:tr>
      <w:tr w:rsidTr="007768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85D">
            <w:pPr>
              <w:pStyle w:val="BodyText"/>
              <w:rPr>
                <w:lang w:val="en-NZ"/>
              </w:rPr>
            </w:pPr>
            <w:r w:rsidRPr="0077685D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85D">
            <w:pPr>
              <w:pStyle w:val="BodyText"/>
              <w:rPr>
                <w:lang w:val="en-NZ"/>
              </w:rPr>
            </w:pPr>
            <w:r w:rsidRPr="0077685D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685D" w:rsidP="0077685D">
            <w:pPr>
              <w:pStyle w:val="BodyText"/>
            </w:pPr>
            <w:r w:rsidRPr="0077685D">
              <w:t>Initial release</w:t>
            </w:r>
          </w:p>
        </w:tc>
      </w:tr>
    </w:tbl>
    <w:p w:rsidR="00000000" w:rsidRPr="0077685D" w:rsidP="0077685D">
      <w:pPr>
        <w:pStyle w:val="BodyText"/>
      </w:pPr>
    </w:p>
    <w:p w:rsidR="00000000" w:rsidRPr="0077685D" w:rsidP="0077685D">
      <w:pPr>
        <w:pStyle w:val="AllowPageBreak"/>
      </w:pPr>
    </w:p>
    <w:p w:rsidR="00000000" w:rsidRPr="0077685D" w:rsidP="0077685D">
      <w:pPr>
        <w:pStyle w:val="Heading1"/>
      </w:pPr>
      <w:bookmarkStart w:id="2" w:name="O_897747"/>
      <w:bookmarkEnd w:id="2"/>
      <w:r w:rsidRPr="0077685D">
        <w:t>Application</w:t>
      </w:r>
    </w:p>
    <w:p w:rsidR="00000000" w:rsidRPr="0077685D" w:rsidP="00BF0ADC">
      <w:pPr>
        <w:pStyle w:val="BodyText"/>
      </w:pPr>
      <w:r w:rsidRPr="0077685D">
        <w:t>This unit describes the skills and knowledge required to prepare and present offal (viscera) to a government authorised meat safety officer for inspection.</w:t>
      </w:r>
    </w:p>
    <w:p w:rsidR="00000000" w:rsidRPr="0077685D" w:rsidP="00BF0ADC">
      <w:pPr>
        <w:pStyle w:val="BodyText"/>
      </w:pPr>
      <w:r w:rsidRPr="0077685D">
        <w:t>This unit is applicable to abattoirs and game processing plants.</w:t>
      </w:r>
    </w:p>
    <w:p w:rsidR="00000000" w:rsidRPr="0077685D" w:rsidP="00BF0ADC">
      <w:pPr>
        <w:pStyle w:val="BodyText"/>
      </w:pPr>
      <w:r w:rsidRPr="0077685D">
        <w:t>All work should be carried out to</w:t>
      </w:r>
      <w:r w:rsidRPr="0077685D">
        <w:t xml:space="preserve"> comply with workplace procedures, customer requirements and product specifications.</w:t>
      </w:r>
    </w:p>
    <w:p w:rsidR="00000000" w:rsidRPr="0077685D" w:rsidP="00BF0ADC">
      <w:pPr>
        <w:pStyle w:val="BodyText"/>
      </w:pPr>
      <w:r w:rsidRPr="0077685D">
        <w:t>This unit applies to individuals who work under broad direction and take responsibility for their own work including limited responsibility for the work of others. They p</w:t>
      </w:r>
      <w:r w:rsidRPr="0077685D">
        <w:t>rovide and communicate solutions to a range of predictable problems.</w:t>
      </w:r>
    </w:p>
    <w:p w:rsidR="00000000" w:rsidRPr="0077685D" w:rsidP="00BF0ADC">
      <w:pPr>
        <w:pStyle w:val="BodyText"/>
      </w:pPr>
      <w:r w:rsidRPr="0077685D">
        <w:t>No occupational licensing, legislative or certification requirements are known to apply to this unit at the time of publication.</w:t>
      </w:r>
    </w:p>
    <w:p w:rsidR="00000000" w:rsidRPr="0077685D" w:rsidP="00BF0ADC">
      <w:pPr>
        <w:pStyle w:val="BodyText"/>
      </w:pPr>
      <w:r w:rsidRPr="0077685D">
        <w:t xml:space="preserve">This unit must be delivered and assessed in the context </w:t>
      </w:r>
      <w:r w:rsidRPr="0077685D">
        <w:t>of Australian meat processing standards and regulations.</w:t>
      </w:r>
    </w:p>
    <w:p w:rsidR="00000000" w:rsidRPr="0077685D" w:rsidP="0077685D">
      <w:pPr>
        <w:pStyle w:val="Heading1"/>
      </w:pPr>
      <w:bookmarkStart w:id="3" w:name="O_897748"/>
      <w:bookmarkEnd w:id="3"/>
      <w:r w:rsidRPr="0077685D">
        <w:t>Pre-requisite Unit</w:t>
      </w:r>
    </w:p>
    <w:p w:rsidR="00000000" w:rsidRPr="0077685D" w:rsidP="00BF0ADC">
      <w:pPr>
        <w:pStyle w:val="BodyText"/>
      </w:pPr>
      <w:r w:rsidRPr="0077685D">
        <w:t>AMPX209 Sharpen knives</w:t>
      </w:r>
    </w:p>
    <w:p w:rsidR="00000000" w:rsidRPr="0077685D" w:rsidP="0077685D">
      <w:pPr>
        <w:pStyle w:val="Heading1"/>
      </w:pPr>
      <w:bookmarkStart w:id="4" w:name="O_897750"/>
      <w:bookmarkEnd w:id="4"/>
      <w:r w:rsidRPr="0077685D">
        <w:t>Unit Sector</w:t>
      </w:r>
    </w:p>
    <w:p w:rsidR="00000000" w:rsidRPr="0077685D" w:rsidP="0077685D">
      <w:pPr>
        <w:pStyle w:val="Heading1"/>
      </w:pPr>
      <w:bookmarkStart w:id="5" w:name="O_897751"/>
      <w:bookmarkEnd w:id="5"/>
      <w:r w:rsidRPr="0077685D">
        <w:t>Elements and Performance Criteria</w:t>
      </w:r>
    </w:p>
    <w:tbl>
      <w:tblPr>
        <w:tblW w:w="935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2"/>
        <w:gridCol w:w="6619"/>
      </w:tblGrid>
      <w:tr w:rsidTr="00BF0ADC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85D">
            <w:pPr>
              <w:pStyle w:val="TableHeading"/>
              <w:rPr>
                <w:lang w:val="en-NZ"/>
              </w:rPr>
            </w:pPr>
            <w:r w:rsidRPr="0077685D">
              <w:t>Element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85D">
            <w:pPr>
              <w:pStyle w:val="TableHeading"/>
              <w:rPr>
                <w:lang w:val="en-NZ"/>
              </w:rPr>
            </w:pPr>
            <w:r w:rsidRPr="0077685D">
              <w:t>Performance criteria</w:t>
            </w:r>
          </w:p>
        </w:tc>
      </w:tr>
      <w:tr w:rsidTr="00BF0ADC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85D">
            <w:pPr>
              <w:pStyle w:val="BodyText"/>
              <w:rPr>
                <w:lang w:val="en-NZ"/>
              </w:rPr>
            </w:pPr>
            <w:r w:rsidRPr="0077685D">
              <w:t>Elements describe the essential outcomes.</w:t>
            </w:r>
          </w:p>
        </w:tc>
        <w:tc>
          <w:tcPr>
            <w:tcW w:w="661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85D">
            <w:pPr>
              <w:pStyle w:val="BodyText"/>
              <w:rPr>
                <w:lang w:val="en-NZ"/>
              </w:rPr>
            </w:pPr>
            <w:r w:rsidRPr="0077685D">
              <w:t>Performance criteria describe the performance needed to demonstrate achievement of the element.</w:t>
            </w:r>
          </w:p>
        </w:tc>
      </w:tr>
      <w:tr w:rsidTr="00BF0ADC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85D">
            <w:pPr>
              <w:pStyle w:val="List"/>
              <w:rPr>
                <w:lang w:val="en-NZ"/>
              </w:rPr>
            </w:pPr>
            <w:r w:rsidRPr="0077685D">
              <w:t>1.</w:t>
            </w:r>
            <w:r w:rsidRPr="0077685D">
              <w:tab/>
              <w:t>Prepare offal and internal tissues for inspection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685D" w:rsidP="0077685D">
            <w:pPr>
              <w:pStyle w:val="List"/>
            </w:pPr>
            <w:r w:rsidRPr="0077685D">
              <w:t>1.1</w:t>
            </w:r>
            <w:r w:rsidRPr="0077685D">
              <w:tab/>
              <w:t>Identify offal and internal tissue to be inspected</w:t>
            </w:r>
          </w:p>
          <w:p w:rsidR="00000000" w:rsidRPr="0077685D" w:rsidP="0077685D">
            <w:pPr>
              <w:pStyle w:val="List"/>
            </w:pPr>
            <w:r w:rsidRPr="0077685D">
              <w:t>1.2</w:t>
            </w:r>
            <w:r w:rsidRPr="0077685D">
              <w:tab/>
              <w:t>Separ</w:t>
            </w:r>
            <w:r w:rsidRPr="0077685D">
              <w:t>ate hearts and lungs for inspection according to workplace requirements</w:t>
            </w:r>
          </w:p>
          <w:p w:rsidR="00000000" w:rsidRPr="0077685D" w:rsidP="0077685D">
            <w:pPr>
              <w:pStyle w:val="List"/>
            </w:pPr>
            <w:r w:rsidRPr="0077685D">
              <w:t>1.3</w:t>
            </w:r>
            <w:r w:rsidRPr="0077685D">
              <w:tab/>
              <w:t>Identify and minimise sources of potential contamination and cross-contamination</w:t>
            </w:r>
          </w:p>
          <w:p w:rsidR="00000000" w:rsidP="0077685D">
            <w:pPr>
              <w:pStyle w:val="List"/>
              <w:rPr>
                <w:lang w:val="en-NZ"/>
              </w:rPr>
            </w:pPr>
            <w:r w:rsidRPr="0077685D">
              <w:t>1.4</w:t>
            </w:r>
            <w:r w:rsidRPr="0077685D">
              <w:tab/>
              <w:t>Handle offal and internal tissue without causing damage and/or contamination</w:t>
            </w:r>
          </w:p>
        </w:tc>
      </w:tr>
      <w:tr w:rsidTr="00BF0ADC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85D">
            <w:pPr>
              <w:pStyle w:val="List"/>
              <w:rPr>
                <w:lang w:val="en-NZ"/>
              </w:rPr>
            </w:pPr>
            <w:r w:rsidRPr="0077685D">
              <w:t>2.</w:t>
            </w:r>
            <w:r w:rsidRPr="0077685D">
              <w:tab/>
            </w:r>
            <w:r w:rsidRPr="0077685D">
              <w:t>Present offal and internal tissue for inspection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685D" w:rsidP="0077685D">
            <w:pPr>
              <w:pStyle w:val="List"/>
            </w:pPr>
            <w:r w:rsidRPr="0077685D">
              <w:t>2.1</w:t>
            </w:r>
            <w:r w:rsidRPr="0077685D">
              <w:tab/>
              <w:t>Present viscera for inspection according to workplace and regulatory requirements</w:t>
            </w:r>
          </w:p>
          <w:p w:rsidR="00000000" w:rsidRPr="0077685D" w:rsidP="0077685D">
            <w:pPr>
              <w:pStyle w:val="List"/>
            </w:pPr>
            <w:r w:rsidRPr="0077685D">
              <w:t>2.2</w:t>
            </w:r>
            <w:r w:rsidRPr="0077685D">
              <w:tab/>
              <w:t xml:space="preserve">Identify and follow workplace health and safety requirements for the presentation of offal for inspection, including </w:t>
            </w:r>
            <w:r w:rsidRPr="0077685D">
              <w:t>those for manual handling</w:t>
            </w:r>
          </w:p>
        </w:tc>
      </w:tr>
    </w:tbl>
    <w:p w:rsidR="00000000" w:rsidRPr="0077685D" w:rsidP="0077685D">
      <w:pPr>
        <w:pStyle w:val="BodyText"/>
      </w:pPr>
    </w:p>
    <w:p w:rsidR="00000000" w:rsidRPr="0077685D" w:rsidP="0077685D">
      <w:pPr>
        <w:pStyle w:val="AllowPageBreak"/>
      </w:pPr>
    </w:p>
    <w:p w:rsidR="00000000" w:rsidRPr="0077685D" w:rsidP="0077685D">
      <w:pPr>
        <w:pStyle w:val="Heading1"/>
      </w:pPr>
      <w:bookmarkStart w:id="6" w:name="O_897752"/>
      <w:bookmarkEnd w:id="6"/>
      <w:r w:rsidRPr="0077685D">
        <w:t>Foundation Skills</w:t>
      </w:r>
    </w:p>
    <w:p w:rsidR="00000000" w:rsidRPr="0077685D" w:rsidP="00BF0ADC">
      <w:pPr>
        <w:pStyle w:val="BodyText"/>
      </w:pPr>
      <w:r w:rsidRPr="0077685D">
        <w:t>Foundation Skills essential to performance are explicit in the performance criteria of this unit of competency.</w:t>
      </w:r>
    </w:p>
    <w:p w:rsidR="00000000" w:rsidRPr="0077685D" w:rsidP="0077685D">
      <w:pPr>
        <w:pStyle w:val="Heading1"/>
      </w:pPr>
      <w:bookmarkStart w:id="7" w:name="O_897753"/>
      <w:bookmarkEnd w:id="7"/>
      <w:r w:rsidRPr="0077685D">
        <w:t>Range of Conditions</w:t>
      </w:r>
    </w:p>
    <w:p w:rsidR="00000000" w:rsidRPr="0077685D" w:rsidP="0077685D">
      <w:pPr>
        <w:pStyle w:val="Heading1"/>
      </w:pPr>
      <w:bookmarkStart w:id="8" w:name="O_897754"/>
      <w:bookmarkEnd w:id="8"/>
      <w:r w:rsidRPr="0077685D">
        <w:t>Unit Mapping Information</w:t>
      </w:r>
    </w:p>
    <w:p w:rsidR="00000000" w:rsidRPr="0077685D" w:rsidP="00BF0ADC">
      <w:pPr>
        <w:pStyle w:val="BodyText"/>
      </w:pPr>
      <w:r w:rsidRPr="0077685D">
        <w:t>Thi</w:t>
      </w:r>
      <w:r w:rsidRPr="0077685D">
        <w:t>s unit is equivalent to MTMP3046A Prepare and present viscera for inspection.</w:t>
      </w:r>
    </w:p>
    <w:p w:rsidR="00000000" w:rsidRPr="0077685D" w:rsidP="0077685D">
      <w:pPr>
        <w:pStyle w:val="Heading1"/>
      </w:pPr>
      <w:bookmarkStart w:id="9" w:name="O_897761"/>
      <w:bookmarkEnd w:id="9"/>
      <w:r w:rsidRPr="0077685D">
        <w:t>Links</w:t>
      </w:r>
    </w:p>
    <w:p w:rsidR="00000000" w:rsidRPr="0077685D" w:rsidP="00BF0ADC">
      <w:pPr>
        <w:pStyle w:val="BodyText"/>
      </w:pPr>
      <w:r w:rsidRPr="0077685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A54AF8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77685D" w:rsidP="0077685D"/>
    <w:sectPr w:rsidSect="0077685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685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685D" w:rsidRPr="00BF0ADC" w:rsidP="00BF0AD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685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0ADC" w:rsidP="0077685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F0ADC" w:rsidP="0077685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BF0ADC" w:rsidP="0077685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685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0AD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7685D" w:rsidRPr="00BF0ADC" w:rsidP="00BF0AD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685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0ADC" w:rsidRPr="002D2AF8" w:rsidP="0077685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AMPA3047 Prepare and present viscera for inspection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2025</w:t>
    </w:r>
    <w:r>
      <w:fldChar w:fldCharType="end"/>
    </w:r>
  </w:p>
  <w:p w:rsidR="00BF0ADC" w:rsidP="0077685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7685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7685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7685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7685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7685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7685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7685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7685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7685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7685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7685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7685D"/>
  </w:style>
  <w:style w:type="character" w:customStyle="1" w:styleId="Heading1Char">
    <w:name w:val="Heading 1 Char"/>
    <w:basedOn w:val="DefaultParagraphFont"/>
    <w:link w:val="Heading1"/>
    <w:rsid w:val="0077685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7685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7685D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77685D"/>
    <w:pPr>
      <w:tabs>
        <w:tab w:val="left" w:pos="340"/>
      </w:tabs>
      <w:spacing w:before="60" w:after="60"/>
      <w:ind w:left="340" w:hanging="340"/>
    </w:pPr>
  </w:style>
  <w:style w:type="paragraph" w:customStyle="1" w:styleId="SuperHeading">
    <w:name w:val="SuperHeading"/>
    <w:basedOn w:val="Normal"/>
    <w:rsid w:val="0077685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77685D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77685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7685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7685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7685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7685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7685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7685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7685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7685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7685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7685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7685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7685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7685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7685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7685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7685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7685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7685D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77685D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77685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7685D"/>
    <w:rPr>
      <w:b/>
      <w:spacing w:val="0"/>
    </w:rPr>
  </w:style>
  <w:style w:type="paragraph" w:customStyle="1" w:styleId="SuperTitle">
    <w:name w:val="SuperTitle"/>
    <w:basedOn w:val="Title"/>
    <w:rsid w:val="0077685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7685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7685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7685D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7685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7685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7685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7685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7685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7685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7685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7685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7685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7685D"/>
    <w:rPr>
      <w:i/>
    </w:rPr>
  </w:style>
  <w:style w:type="paragraph" w:styleId="Caption">
    <w:name w:val="caption"/>
    <w:basedOn w:val="BodyText"/>
    <w:next w:val="Normal"/>
    <w:qFormat/>
    <w:rsid w:val="0077685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7685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7685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7685D"/>
  </w:style>
  <w:style w:type="paragraph" w:styleId="TableofFigures">
    <w:name w:val="table of figures"/>
    <w:basedOn w:val="Normal"/>
    <w:next w:val="Normal"/>
    <w:semiHidden/>
    <w:rsid w:val="0077685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7685D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77685D"/>
    <w:rPr>
      <w:rFonts w:ascii="Wingdings" w:hAnsi="Wingdings"/>
    </w:rPr>
  </w:style>
  <w:style w:type="character" w:customStyle="1" w:styleId="HotSpot">
    <w:name w:val="HotSpot"/>
    <w:rsid w:val="0077685D"/>
    <w:rPr>
      <w:color w:val="0033CC"/>
      <w:u w:val="none"/>
    </w:rPr>
  </w:style>
  <w:style w:type="paragraph" w:customStyle="1" w:styleId="BodyTextRight">
    <w:name w:val="Body Text Right"/>
    <w:basedOn w:val="BodyText"/>
    <w:rsid w:val="0077685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7685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7685D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7685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7685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7685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7685D"/>
    <w:rPr>
      <w:sz w:val="32"/>
    </w:rPr>
  </w:style>
  <w:style w:type="paragraph" w:customStyle="1" w:styleId="HeadingProcedure">
    <w:name w:val="Heading Procedure"/>
    <w:basedOn w:val="HeadingBase"/>
    <w:next w:val="Normal"/>
    <w:rsid w:val="0077685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7685D"/>
    <w:pPr>
      <w:spacing w:before="60" w:after="60"/>
    </w:pPr>
  </w:style>
  <w:style w:type="paragraph" w:styleId="ListContinue">
    <w:name w:val="List Continue"/>
    <w:basedOn w:val="List"/>
    <w:rsid w:val="0077685D"/>
    <w:pPr>
      <w:ind w:firstLine="0"/>
    </w:pPr>
  </w:style>
  <w:style w:type="paragraph" w:customStyle="1" w:styleId="ListNote">
    <w:name w:val="List Note"/>
    <w:basedOn w:val="List"/>
    <w:rsid w:val="0077685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7685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7685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7685D"/>
    <w:rPr>
      <w:rFonts w:ascii="Courier New" w:hAnsi="Courier New"/>
    </w:rPr>
  </w:style>
  <w:style w:type="paragraph" w:customStyle="1" w:styleId="NoteBullet">
    <w:name w:val="Note Bullet"/>
    <w:basedOn w:val="Note"/>
    <w:rsid w:val="0077685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7685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7685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7685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7685D"/>
    <w:pPr>
      <w:numPr>
        <w:numId w:val="9"/>
      </w:numPr>
    </w:pPr>
  </w:style>
  <w:style w:type="paragraph" w:styleId="PlainText">
    <w:name w:val="Plain Text"/>
    <w:basedOn w:val="Normal"/>
    <w:link w:val="PlainTextChar"/>
    <w:rsid w:val="0077685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7685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7685D"/>
    <w:rPr>
      <w:b/>
      <w:smallCaps/>
    </w:rPr>
  </w:style>
  <w:style w:type="paragraph" w:customStyle="1" w:styleId="TableListNumber">
    <w:name w:val="Table List Number"/>
    <w:basedOn w:val="ListNumber"/>
    <w:rsid w:val="0077685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7685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7685D"/>
    <w:pPr>
      <w:numPr>
        <w:numId w:val="7"/>
      </w:numPr>
    </w:pPr>
  </w:style>
  <w:style w:type="paragraph" w:customStyle="1" w:styleId="ListAlpha2">
    <w:name w:val="List Alpha 2"/>
    <w:basedOn w:val="List2"/>
    <w:rsid w:val="0077685D"/>
    <w:pPr>
      <w:numPr>
        <w:numId w:val="6"/>
      </w:numPr>
    </w:pPr>
  </w:style>
  <w:style w:type="paragraph" w:styleId="List2">
    <w:name w:val="List 2"/>
    <w:basedOn w:val="BodyText"/>
    <w:rsid w:val="0077685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7685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7685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7685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7685D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7685D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77685D"/>
    <w:pPr>
      <w:numPr>
        <w:numId w:val="2"/>
      </w:numPr>
    </w:pPr>
  </w:style>
  <w:style w:type="paragraph" w:styleId="ListContinue2">
    <w:name w:val="List Continue 2"/>
    <w:basedOn w:val="List2"/>
    <w:rsid w:val="0077685D"/>
    <w:pPr>
      <w:ind w:firstLine="0"/>
    </w:pPr>
  </w:style>
  <w:style w:type="paragraph" w:styleId="ListContinue3">
    <w:name w:val="List Continue 3"/>
    <w:basedOn w:val="List3"/>
    <w:rsid w:val="0077685D"/>
    <w:pPr>
      <w:ind w:left="1021" w:firstLine="0"/>
    </w:pPr>
  </w:style>
  <w:style w:type="paragraph" w:styleId="ListContinue4">
    <w:name w:val="List Continue 4"/>
    <w:basedOn w:val="List4"/>
    <w:rsid w:val="0077685D"/>
    <w:pPr>
      <w:ind w:firstLine="0"/>
    </w:pPr>
  </w:style>
  <w:style w:type="paragraph" w:styleId="ListContinue5">
    <w:name w:val="List Continue 5"/>
    <w:basedOn w:val="List5"/>
    <w:rsid w:val="0077685D"/>
    <w:pPr>
      <w:ind w:firstLine="0"/>
    </w:pPr>
  </w:style>
  <w:style w:type="paragraph" w:styleId="ListNumber3">
    <w:name w:val="List Number 3"/>
    <w:basedOn w:val="List3"/>
    <w:rsid w:val="0077685D"/>
    <w:pPr>
      <w:numPr>
        <w:numId w:val="3"/>
      </w:numPr>
    </w:pPr>
  </w:style>
  <w:style w:type="paragraph" w:styleId="ListNumber4">
    <w:name w:val="List Number 4"/>
    <w:basedOn w:val="List4"/>
    <w:rsid w:val="0077685D"/>
    <w:pPr>
      <w:numPr>
        <w:numId w:val="4"/>
      </w:numPr>
    </w:pPr>
  </w:style>
  <w:style w:type="paragraph" w:styleId="ListNumber5">
    <w:name w:val="List Number 5"/>
    <w:basedOn w:val="List5"/>
    <w:rsid w:val="0077685D"/>
    <w:pPr>
      <w:numPr>
        <w:numId w:val="5"/>
      </w:numPr>
    </w:pPr>
  </w:style>
  <w:style w:type="paragraph" w:styleId="BlockText">
    <w:name w:val="Block Text"/>
    <w:basedOn w:val="Normal"/>
    <w:rsid w:val="0077685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7685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7685D"/>
    <w:rPr>
      <w:sz w:val="16"/>
      <w:vertAlign w:val="superscript"/>
    </w:rPr>
  </w:style>
  <w:style w:type="character" w:customStyle="1" w:styleId="Symbols">
    <w:name w:val="Symbols"/>
    <w:basedOn w:val="DefaultParagraphFont"/>
    <w:rsid w:val="0077685D"/>
    <w:rPr>
      <w:rFonts w:ascii="Symbol" w:hAnsi="Symbol"/>
    </w:rPr>
  </w:style>
  <w:style w:type="character" w:customStyle="1" w:styleId="MenuOptions">
    <w:name w:val="Menu Options"/>
    <w:basedOn w:val="DefaultParagraphFont"/>
    <w:rsid w:val="0077685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7685D"/>
    <w:rPr>
      <w:b/>
    </w:rPr>
  </w:style>
  <w:style w:type="character" w:customStyle="1" w:styleId="Underlined">
    <w:name w:val="Underlined"/>
    <w:basedOn w:val="DefaultParagraphFont"/>
    <w:rsid w:val="0077685D"/>
    <w:rPr>
      <w:u w:val="single"/>
    </w:rPr>
  </w:style>
  <w:style w:type="paragraph" w:customStyle="1" w:styleId="TableBodyTextRight">
    <w:name w:val="Table Body Text Right"/>
    <w:basedOn w:val="TableBodyText"/>
    <w:rsid w:val="0077685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7685D"/>
    <w:rPr>
      <w:sz w:val="18"/>
    </w:rPr>
  </w:style>
  <w:style w:type="paragraph" w:customStyle="1" w:styleId="BodySmallRight">
    <w:name w:val="Body Small Right"/>
    <w:basedOn w:val="BodyTextRight"/>
    <w:rsid w:val="0077685D"/>
    <w:rPr>
      <w:sz w:val="18"/>
      <w:szCs w:val="18"/>
    </w:rPr>
  </w:style>
  <w:style w:type="paragraph" w:customStyle="1" w:styleId="MarginEdition">
    <w:name w:val="Margin Edition"/>
    <w:basedOn w:val="MarginNote"/>
    <w:rsid w:val="0077685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7685D"/>
    <w:rPr>
      <w:sz w:val="2"/>
      <w:szCs w:val="2"/>
    </w:rPr>
  </w:style>
  <w:style w:type="character" w:customStyle="1" w:styleId="Small">
    <w:name w:val="Small"/>
    <w:basedOn w:val="DefaultParagraphFont"/>
    <w:rsid w:val="0077685D"/>
    <w:rPr>
      <w:sz w:val="16"/>
    </w:rPr>
  </w:style>
  <w:style w:type="paragraph" w:customStyle="1" w:styleId="WideTable">
    <w:name w:val="Wide Table"/>
    <w:basedOn w:val="Normal"/>
    <w:rsid w:val="0077685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7685D"/>
  </w:style>
  <w:style w:type="paragraph" w:styleId="Quote">
    <w:name w:val="Quote"/>
    <w:basedOn w:val="Heading1"/>
    <w:link w:val="QuoteChar"/>
    <w:qFormat/>
    <w:rsid w:val="0077685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7685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7685D"/>
    <w:pPr>
      <w:pageBreakBefore/>
    </w:pPr>
  </w:style>
  <w:style w:type="paragraph" w:customStyle="1" w:styleId="Border">
    <w:name w:val="Border"/>
    <w:basedOn w:val="Normal"/>
    <w:qFormat/>
    <w:rsid w:val="0077685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7685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7685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7685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7685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7685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7685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7685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7685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7685D"/>
    <w:rPr>
      <w:u w:val="single"/>
    </w:rPr>
  </w:style>
  <w:style w:type="character" w:customStyle="1" w:styleId="BoldandItalics">
    <w:name w:val="Bold and Italics"/>
    <w:qFormat/>
    <w:rsid w:val="0077685D"/>
    <w:rPr>
      <w:b/>
      <w:i/>
      <w:u w:val="none"/>
    </w:rPr>
  </w:style>
  <w:style w:type="paragraph" w:styleId="BalloonText">
    <w:name w:val="Balloon Text"/>
    <w:basedOn w:val="Normal"/>
    <w:link w:val="BalloonTextChar"/>
    <w:rsid w:val="0077685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7685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7685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7685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7685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7685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7685D"/>
    <w:pPr>
      <w:spacing w:before="0" w:after="0"/>
    </w:pPr>
  </w:style>
  <w:style w:type="paragraph" w:customStyle="1" w:styleId="BodyTextBold">
    <w:name w:val="Body Text Bold"/>
    <w:basedOn w:val="BodyText"/>
    <w:qFormat/>
    <w:rsid w:val="0077685D"/>
    <w:rPr>
      <w:b/>
    </w:rPr>
  </w:style>
  <w:style w:type="character" w:styleId="Hyperlink">
    <w:name w:val="Hyperlink"/>
    <w:basedOn w:val="DefaultParagraphFont"/>
    <w:uiPriority w:val="99"/>
    <w:unhideWhenUsed/>
    <w:rsid w:val="00BF0AD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339</Words>
  <Characters>2166</Characters>
  <Application>Microsoft Office Word</Application>
  <DocSecurity>0</DocSecurity>
  <Lines>83</Lines>
  <Paragraphs>49</Paragraphs>
  <ScaleCrop>false</ScaleCrop>
  <Company>Author-it Software Corporation Ltd.</Company>
  <LinksUpToDate>false</LinksUpToDate>
  <CharactersWithSpaces>2456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AMPA3047 Prepare and present viscera for inspection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2025-02-21T07:25:00Z</dcterms:created>
  <dcterms:modified xsi:type="dcterms:W3CDTF">2025-02-21T07:26:00Z</dcterms:modified>
</cp:coreProperties>
</file>