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DC7" w:rsidP="00336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AMPA3042 Backdown pig carcase</w:t>
      </w:r>
      <w:r>
        <w:fldChar w:fldCharType="end"/>
      </w:r>
    </w:p>
    <w:p w:rsidR="00336DC7" w:rsidP="00336DC7">
      <w:pPr>
        <w:pStyle w:val="Version"/>
        <w:sectPr w:rsidSect="009A4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546" w:rsidP="009A4546">
      <w:pPr>
        <w:pStyle w:val="SuperHeading"/>
      </w:pPr>
      <w:r w:rsidRPr="009A4546">
        <w:t>AMPA3042 Backdown pig carcase</w:t>
      </w:r>
    </w:p>
    <w:p w:rsidR="00000000" w:rsidRPr="009A4546" w:rsidP="009A4546">
      <w:pPr>
        <w:pStyle w:val="Heading1"/>
      </w:pPr>
      <w:bookmarkStart w:id="1" w:name="O_897290"/>
      <w:bookmarkEnd w:id="1"/>
      <w:r w:rsidRPr="009A45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4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TableHeading"/>
              <w:rPr>
                <w:lang w:val="en-NZ"/>
              </w:rPr>
            </w:pPr>
            <w:r w:rsidRPr="009A45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TableHeading"/>
              <w:rPr>
                <w:lang w:val="en-NZ"/>
              </w:rPr>
            </w:pPr>
            <w:r w:rsidRPr="009A45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TableHeading"/>
              <w:rPr>
                <w:lang w:val="en-NZ"/>
              </w:rPr>
            </w:pPr>
            <w:r w:rsidRPr="009A4546">
              <w:t>Comment</w:t>
            </w:r>
          </w:p>
        </w:tc>
      </w:tr>
      <w:tr w:rsidTr="009A4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BodyText"/>
              <w:rPr>
                <w:lang w:val="en-NZ"/>
              </w:rPr>
            </w:pPr>
            <w:r w:rsidRPr="009A45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BodyText"/>
              <w:rPr>
                <w:lang w:val="en-NZ"/>
              </w:rPr>
            </w:pPr>
            <w:r w:rsidRPr="009A454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546" w:rsidP="009A4546">
            <w:pPr>
              <w:pStyle w:val="BodyText"/>
            </w:pPr>
            <w:r w:rsidRPr="009A4546">
              <w:t>Initial release</w:t>
            </w:r>
          </w:p>
        </w:tc>
      </w:tr>
    </w:tbl>
    <w:p w:rsidR="00000000" w:rsidRPr="009A4546" w:rsidP="009A4546">
      <w:pPr>
        <w:pStyle w:val="BodyText"/>
      </w:pPr>
    </w:p>
    <w:p w:rsidR="00000000" w:rsidRPr="009A4546" w:rsidP="009A4546">
      <w:pPr>
        <w:pStyle w:val="AllowPageBreak"/>
      </w:pPr>
    </w:p>
    <w:p w:rsidR="00000000" w:rsidRPr="009A4546" w:rsidP="009A4546">
      <w:pPr>
        <w:pStyle w:val="Heading1"/>
      </w:pPr>
      <w:bookmarkStart w:id="2" w:name="O_897291"/>
      <w:bookmarkEnd w:id="2"/>
      <w:r w:rsidRPr="009A4546">
        <w:t>Application</w:t>
      </w:r>
    </w:p>
    <w:p w:rsidR="00000000" w:rsidRPr="009A4546" w:rsidP="00336DC7">
      <w:pPr>
        <w:pStyle w:val="BodyText"/>
      </w:pPr>
      <w:r w:rsidRPr="009A4546">
        <w:t>This unit describes the skills and knowledge required to do the preparatory knife work marking a pig carcase prior to splitting.</w:t>
      </w:r>
    </w:p>
    <w:p w:rsidR="00000000" w:rsidRPr="009A4546" w:rsidP="00336DC7">
      <w:pPr>
        <w:pStyle w:val="BodyText"/>
      </w:pPr>
      <w:r w:rsidRPr="009A4546">
        <w:t>This unit is applicable to workers on a pig slaughter floor, boning room or game processing establishment.</w:t>
      </w:r>
    </w:p>
    <w:p w:rsidR="00000000" w:rsidRPr="009A4546" w:rsidP="00336DC7">
      <w:pPr>
        <w:pStyle w:val="BodyText"/>
      </w:pPr>
      <w:r w:rsidRPr="009A4546">
        <w:t>All work should be carried out to comply with workplace procedures, customer requirements and product specifications.</w:t>
      </w:r>
    </w:p>
    <w:p w:rsidR="00000000" w:rsidRPr="009A4546" w:rsidP="00336DC7">
      <w:pPr>
        <w:pStyle w:val="BodyText"/>
      </w:pPr>
      <w:r w:rsidRPr="009A4546">
        <w:t>This unit applies to individu</w:t>
      </w:r>
      <w:r w:rsidRPr="009A4546">
        <w:t>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9A4546" w:rsidP="00336DC7">
      <w:pPr>
        <w:pStyle w:val="BodyText"/>
      </w:pPr>
      <w:r w:rsidRPr="009A4546">
        <w:t>No occupational licensing, legislative or cer</w:t>
      </w:r>
      <w:r w:rsidRPr="009A4546">
        <w:t>tification requirements are known to apply to this unit at the time of publication.</w:t>
      </w:r>
    </w:p>
    <w:p w:rsidR="00000000" w:rsidRPr="009A4546" w:rsidP="00336DC7">
      <w:pPr>
        <w:pStyle w:val="BodyText"/>
      </w:pPr>
      <w:r w:rsidRPr="009A4546">
        <w:t>This unit must be delivered and assessed in the context of Australian meat processing standards and regulations.</w:t>
      </w:r>
    </w:p>
    <w:p w:rsidR="00000000" w:rsidRPr="009A4546" w:rsidP="009A4546">
      <w:pPr>
        <w:pStyle w:val="Heading1"/>
      </w:pPr>
      <w:bookmarkStart w:id="3" w:name="O_897292"/>
      <w:bookmarkEnd w:id="3"/>
      <w:r w:rsidRPr="009A4546">
        <w:t>Pre-requisite Unit</w:t>
      </w:r>
    </w:p>
    <w:p w:rsidR="00000000" w:rsidRPr="009A4546" w:rsidP="00336DC7">
      <w:pPr>
        <w:pStyle w:val="BodyText"/>
      </w:pPr>
      <w:r w:rsidRPr="009A4546">
        <w:t>AMPX209 Sharpen knives</w:t>
      </w:r>
      <w:r w:rsidRPr="009A4546">
        <w:t xml:space="preserve"> </w:t>
      </w:r>
    </w:p>
    <w:p w:rsidR="00000000" w:rsidRPr="009A4546" w:rsidP="009A4546">
      <w:pPr>
        <w:pStyle w:val="Heading1"/>
      </w:pPr>
      <w:bookmarkStart w:id="4" w:name="O_897294"/>
      <w:bookmarkEnd w:id="4"/>
      <w:r w:rsidRPr="009A4546">
        <w:t>Unit Sector</w:t>
      </w:r>
    </w:p>
    <w:p w:rsidR="00000000" w:rsidRPr="009A4546" w:rsidP="009A4546">
      <w:pPr>
        <w:pStyle w:val="Heading1"/>
      </w:pPr>
      <w:bookmarkStart w:id="5" w:name="O_897295"/>
      <w:bookmarkEnd w:id="5"/>
      <w:r w:rsidRPr="009A454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36D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TableHeading"/>
              <w:rPr>
                <w:lang w:val="en-NZ"/>
              </w:rPr>
            </w:pPr>
            <w:r w:rsidRPr="009A454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TableHeading"/>
              <w:rPr>
                <w:lang w:val="en-NZ"/>
              </w:rPr>
            </w:pPr>
            <w:r w:rsidRPr="009A4546">
              <w:t>Performance criteria</w:t>
            </w:r>
          </w:p>
        </w:tc>
      </w:tr>
      <w:tr w:rsidTr="00336D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BodyText"/>
              <w:rPr>
                <w:lang w:val="en-NZ"/>
              </w:rPr>
            </w:pPr>
            <w:r w:rsidRPr="009A454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BodyText"/>
              <w:rPr>
                <w:lang w:val="en-NZ"/>
              </w:rPr>
            </w:pPr>
            <w:r w:rsidRPr="009A4546">
              <w:t>Performance criteria describe the performance needed to demonstrate achievement of the element.</w:t>
            </w:r>
          </w:p>
        </w:tc>
      </w:tr>
      <w:tr w:rsidTr="00336D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546">
            <w:pPr>
              <w:pStyle w:val="List"/>
              <w:rPr>
                <w:lang w:val="en-NZ"/>
              </w:rPr>
            </w:pPr>
            <w:r w:rsidRPr="009A4546">
              <w:t>1.</w:t>
            </w:r>
            <w:r w:rsidRPr="009A4546">
              <w:tab/>
            </w:r>
            <w:r w:rsidRPr="009A4546">
              <w:t>Backdown a pig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546" w:rsidP="009A4546">
            <w:pPr>
              <w:pStyle w:val="List"/>
            </w:pPr>
            <w:r w:rsidRPr="009A4546">
              <w:t>1.1</w:t>
            </w:r>
            <w:r w:rsidRPr="009A4546">
              <w:tab/>
              <w:t>Backdown carcase according to workplace requirements</w:t>
            </w:r>
          </w:p>
          <w:p w:rsidR="00000000" w:rsidRPr="009A4546" w:rsidP="009A4546">
            <w:pPr>
              <w:pStyle w:val="List"/>
            </w:pPr>
            <w:r w:rsidRPr="009A4546">
              <w:t>1.2</w:t>
            </w:r>
            <w:r w:rsidRPr="009A4546">
              <w:tab/>
              <w:t xml:space="preserve">Identify and apply workplace health and safety requirements </w:t>
            </w:r>
          </w:p>
          <w:p w:rsidR="00000000" w:rsidRPr="009A4546" w:rsidP="009A4546">
            <w:pPr>
              <w:pStyle w:val="List"/>
            </w:pPr>
            <w:r w:rsidRPr="009A4546">
              <w:t>1.3</w:t>
            </w:r>
            <w:r w:rsidRPr="009A4546">
              <w:tab/>
              <w:t>Identify and minimise sources of contamination and cross-contamination associated with backing down</w:t>
            </w:r>
          </w:p>
        </w:tc>
      </w:tr>
    </w:tbl>
    <w:p w:rsidR="00000000" w:rsidRPr="009A4546" w:rsidP="009A4546">
      <w:pPr>
        <w:pStyle w:val="BodyText"/>
      </w:pPr>
    </w:p>
    <w:p w:rsidR="00000000" w:rsidRPr="009A4546" w:rsidP="009A4546">
      <w:pPr>
        <w:pStyle w:val="AllowPageBreak"/>
      </w:pPr>
    </w:p>
    <w:p w:rsidR="00000000" w:rsidRPr="009A4546" w:rsidP="009A4546">
      <w:pPr>
        <w:pStyle w:val="Heading1"/>
      </w:pPr>
      <w:bookmarkStart w:id="6" w:name="O_897296"/>
      <w:bookmarkEnd w:id="6"/>
      <w:r w:rsidRPr="009A4546">
        <w:t>Foundation Skills</w:t>
      </w:r>
    </w:p>
    <w:p w:rsidR="00000000" w:rsidRPr="009A4546" w:rsidP="00336DC7">
      <w:pPr>
        <w:pStyle w:val="BodyText"/>
      </w:pPr>
      <w:r w:rsidRPr="009A4546">
        <w:t>Foundation Skills essential to performance are explicit in the performance criteria of this unit of competency.</w:t>
      </w:r>
    </w:p>
    <w:p w:rsidR="00000000" w:rsidRPr="009A4546" w:rsidP="009A4546">
      <w:pPr>
        <w:pStyle w:val="Heading1"/>
      </w:pPr>
      <w:bookmarkStart w:id="7" w:name="O_897297"/>
      <w:bookmarkEnd w:id="7"/>
      <w:r w:rsidRPr="009A4546">
        <w:t>Range of Conditions</w:t>
      </w:r>
    </w:p>
    <w:p w:rsidR="00000000" w:rsidRPr="009A4546" w:rsidP="009A4546">
      <w:pPr>
        <w:pStyle w:val="Heading1"/>
      </w:pPr>
      <w:bookmarkStart w:id="8" w:name="O_897298"/>
      <w:bookmarkEnd w:id="8"/>
      <w:r w:rsidRPr="009A4546">
        <w:t>Unit Mapping Information</w:t>
      </w:r>
    </w:p>
    <w:p w:rsidR="00000000" w:rsidRPr="009A4546" w:rsidP="00336DC7">
      <w:pPr>
        <w:pStyle w:val="BodyText"/>
      </w:pPr>
      <w:r w:rsidRPr="009A4546">
        <w:t>This unit is equivalent to MTMP3</w:t>
      </w:r>
      <w:r w:rsidRPr="009A4546">
        <w:t>041C Backdown pig carcase.</w:t>
      </w:r>
    </w:p>
    <w:p w:rsidR="00000000" w:rsidRPr="009A4546" w:rsidP="009A4546">
      <w:pPr>
        <w:pStyle w:val="Heading1"/>
      </w:pPr>
      <w:bookmarkStart w:id="9" w:name="O_897305"/>
      <w:bookmarkEnd w:id="9"/>
      <w:r w:rsidRPr="009A4546">
        <w:t>Links</w:t>
      </w:r>
    </w:p>
    <w:p w:rsidR="00000000" w:rsidRPr="009A4546" w:rsidP="00336DC7">
      <w:pPr>
        <w:pStyle w:val="BodyText"/>
      </w:pPr>
      <w:r w:rsidRPr="009A45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12B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A4546" w:rsidP="009A4546"/>
    <w:sectPr w:rsidSect="009A4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6" w:rsidRPr="00336DC7" w:rsidP="00336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7" w:rsidP="009A4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6DC7" w:rsidP="009A4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6DC7" w:rsidP="009A4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546" w:rsidRPr="00336DC7" w:rsidP="00336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C7" w:rsidRPr="002D2AF8" w:rsidP="009A4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AMPA3042 Backdown pig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36DC7" w:rsidP="009A4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546"/>
  </w:style>
  <w:style w:type="character" w:customStyle="1" w:styleId="Heading1Char">
    <w:name w:val="Heading 1 Char"/>
    <w:basedOn w:val="DefaultParagraphFont"/>
    <w:link w:val="Heading1"/>
    <w:rsid w:val="009A4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5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454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A4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45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4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54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A45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4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546"/>
    <w:rPr>
      <w:b/>
      <w:spacing w:val="0"/>
    </w:rPr>
  </w:style>
  <w:style w:type="paragraph" w:customStyle="1" w:styleId="SuperTitle">
    <w:name w:val="SuperTitle"/>
    <w:basedOn w:val="Title"/>
    <w:rsid w:val="009A4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5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546"/>
    <w:rPr>
      <w:i/>
    </w:rPr>
  </w:style>
  <w:style w:type="paragraph" w:styleId="Caption">
    <w:name w:val="caption"/>
    <w:basedOn w:val="BodyText"/>
    <w:next w:val="Normal"/>
    <w:qFormat/>
    <w:rsid w:val="009A4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546"/>
  </w:style>
  <w:style w:type="paragraph" w:styleId="TableofFigures">
    <w:name w:val="table of figures"/>
    <w:basedOn w:val="Normal"/>
    <w:next w:val="Normal"/>
    <w:semiHidden/>
    <w:rsid w:val="009A4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5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4546"/>
    <w:rPr>
      <w:rFonts w:ascii="Wingdings" w:hAnsi="Wingdings"/>
    </w:rPr>
  </w:style>
  <w:style w:type="character" w:customStyle="1" w:styleId="HotSpot">
    <w:name w:val="HotSpot"/>
    <w:rsid w:val="009A4546"/>
    <w:rPr>
      <w:color w:val="0033CC"/>
      <w:u w:val="none"/>
    </w:rPr>
  </w:style>
  <w:style w:type="paragraph" w:customStyle="1" w:styleId="BodyTextRight">
    <w:name w:val="Body Text Right"/>
    <w:basedOn w:val="BodyText"/>
    <w:rsid w:val="009A4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5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546"/>
    <w:rPr>
      <w:sz w:val="32"/>
    </w:rPr>
  </w:style>
  <w:style w:type="paragraph" w:customStyle="1" w:styleId="HeadingProcedure">
    <w:name w:val="Heading Procedure"/>
    <w:basedOn w:val="HeadingBase"/>
    <w:next w:val="Normal"/>
    <w:rsid w:val="009A4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546"/>
    <w:pPr>
      <w:spacing w:before="60" w:after="60"/>
    </w:pPr>
  </w:style>
  <w:style w:type="paragraph" w:styleId="ListContinue">
    <w:name w:val="List Continue"/>
    <w:basedOn w:val="List"/>
    <w:rsid w:val="009A4546"/>
    <w:pPr>
      <w:ind w:firstLine="0"/>
    </w:pPr>
  </w:style>
  <w:style w:type="paragraph" w:customStyle="1" w:styleId="ListNote">
    <w:name w:val="List Note"/>
    <w:basedOn w:val="List"/>
    <w:rsid w:val="009A4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546"/>
    <w:rPr>
      <w:rFonts w:ascii="Courier New" w:hAnsi="Courier New"/>
    </w:rPr>
  </w:style>
  <w:style w:type="paragraph" w:customStyle="1" w:styleId="NoteBullet">
    <w:name w:val="Note Bullet"/>
    <w:basedOn w:val="Note"/>
    <w:rsid w:val="009A4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5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4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546"/>
    <w:rPr>
      <w:b/>
      <w:smallCaps/>
    </w:rPr>
  </w:style>
  <w:style w:type="paragraph" w:customStyle="1" w:styleId="TableListNumber">
    <w:name w:val="Table List Number"/>
    <w:basedOn w:val="ListNumber"/>
    <w:rsid w:val="009A4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546"/>
    <w:pPr>
      <w:numPr>
        <w:numId w:val="7"/>
      </w:numPr>
    </w:pPr>
  </w:style>
  <w:style w:type="paragraph" w:customStyle="1" w:styleId="ListAlpha2">
    <w:name w:val="List Alpha 2"/>
    <w:basedOn w:val="List2"/>
    <w:rsid w:val="009A4546"/>
    <w:pPr>
      <w:numPr>
        <w:numId w:val="6"/>
      </w:numPr>
    </w:pPr>
  </w:style>
  <w:style w:type="paragraph" w:styleId="List2">
    <w:name w:val="List 2"/>
    <w:basedOn w:val="BodyText"/>
    <w:rsid w:val="009A4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5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5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4546"/>
    <w:pPr>
      <w:numPr>
        <w:numId w:val="2"/>
      </w:numPr>
    </w:pPr>
  </w:style>
  <w:style w:type="paragraph" w:styleId="ListContinue2">
    <w:name w:val="List Continue 2"/>
    <w:basedOn w:val="List2"/>
    <w:rsid w:val="009A4546"/>
    <w:pPr>
      <w:ind w:firstLine="0"/>
    </w:pPr>
  </w:style>
  <w:style w:type="paragraph" w:styleId="ListContinue3">
    <w:name w:val="List Continue 3"/>
    <w:basedOn w:val="List3"/>
    <w:rsid w:val="009A4546"/>
    <w:pPr>
      <w:ind w:left="1021" w:firstLine="0"/>
    </w:pPr>
  </w:style>
  <w:style w:type="paragraph" w:styleId="ListContinue4">
    <w:name w:val="List Continue 4"/>
    <w:basedOn w:val="List4"/>
    <w:rsid w:val="009A4546"/>
    <w:pPr>
      <w:ind w:firstLine="0"/>
    </w:pPr>
  </w:style>
  <w:style w:type="paragraph" w:styleId="ListContinue5">
    <w:name w:val="List Continue 5"/>
    <w:basedOn w:val="List5"/>
    <w:rsid w:val="009A4546"/>
    <w:pPr>
      <w:ind w:firstLine="0"/>
    </w:pPr>
  </w:style>
  <w:style w:type="paragraph" w:styleId="ListNumber3">
    <w:name w:val="List Number 3"/>
    <w:basedOn w:val="List3"/>
    <w:rsid w:val="009A4546"/>
    <w:pPr>
      <w:numPr>
        <w:numId w:val="3"/>
      </w:numPr>
    </w:pPr>
  </w:style>
  <w:style w:type="paragraph" w:styleId="ListNumber4">
    <w:name w:val="List Number 4"/>
    <w:basedOn w:val="List4"/>
    <w:rsid w:val="009A4546"/>
    <w:pPr>
      <w:numPr>
        <w:numId w:val="4"/>
      </w:numPr>
    </w:pPr>
  </w:style>
  <w:style w:type="paragraph" w:styleId="ListNumber5">
    <w:name w:val="List Number 5"/>
    <w:basedOn w:val="List5"/>
    <w:rsid w:val="009A4546"/>
    <w:pPr>
      <w:numPr>
        <w:numId w:val="5"/>
      </w:numPr>
    </w:pPr>
  </w:style>
  <w:style w:type="paragraph" w:styleId="BlockText">
    <w:name w:val="Block Text"/>
    <w:basedOn w:val="Normal"/>
    <w:rsid w:val="009A4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546"/>
    <w:rPr>
      <w:sz w:val="16"/>
      <w:vertAlign w:val="superscript"/>
    </w:rPr>
  </w:style>
  <w:style w:type="character" w:customStyle="1" w:styleId="Symbols">
    <w:name w:val="Symbols"/>
    <w:basedOn w:val="DefaultParagraphFont"/>
    <w:rsid w:val="009A4546"/>
    <w:rPr>
      <w:rFonts w:ascii="Symbol" w:hAnsi="Symbol"/>
    </w:rPr>
  </w:style>
  <w:style w:type="character" w:customStyle="1" w:styleId="MenuOptions">
    <w:name w:val="Menu Options"/>
    <w:basedOn w:val="DefaultParagraphFont"/>
    <w:rsid w:val="009A4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546"/>
    <w:rPr>
      <w:b/>
    </w:rPr>
  </w:style>
  <w:style w:type="character" w:customStyle="1" w:styleId="Underlined">
    <w:name w:val="Underlined"/>
    <w:basedOn w:val="DefaultParagraphFont"/>
    <w:rsid w:val="009A4546"/>
    <w:rPr>
      <w:u w:val="single"/>
    </w:rPr>
  </w:style>
  <w:style w:type="paragraph" w:customStyle="1" w:styleId="TableBodyTextRight">
    <w:name w:val="Table Body Text Right"/>
    <w:basedOn w:val="TableBodyText"/>
    <w:rsid w:val="009A4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546"/>
    <w:rPr>
      <w:sz w:val="18"/>
    </w:rPr>
  </w:style>
  <w:style w:type="paragraph" w:customStyle="1" w:styleId="BodySmallRight">
    <w:name w:val="Body Small Right"/>
    <w:basedOn w:val="BodyTextRight"/>
    <w:rsid w:val="009A4546"/>
    <w:rPr>
      <w:sz w:val="18"/>
      <w:szCs w:val="18"/>
    </w:rPr>
  </w:style>
  <w:style w:type="paragraph" w:customStyle="1" w:styleId="MarginEdition">
    <w:name w:val="Margin Edition"/>
    <w:basedOn w:val="MarginNote"/>
    <w:rsid w:val="009A4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546"/>
    <w:rPr>
      <w:sz w:val="2"/>
      <w:szCs w:val="2"/>
    </w:rPr>
  </w:style>
  <w:style w:type="character" w:customStyle="1" w:styleId="Small">
    <w:name w:val="Small"/>
    <w:basedOn w:val="DefaultParagraphFont"/>
    <w:rsid w:val="009A4546"/>
    <w:rPr>
      <w:sz w:val="16"/>
    </w:rPr>
  </w:style>
  <w:style w:type="paragraph" w:customStyle="1" w:styleId="WideTable">
    <w:name w:val="Wide Table"/>
    <w:basedOn w:val="Normal"/>
    <w:rsid w:val="009A4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546"/>
  </w:style>
  <w:style w:type="paragraph" w:styleId="Quote">
    <w:name w:val="Quote"/>
    <w:basedOn w:val="Heading1"/>
    <w:link w:val="QuoteChar"/>
    <w:qFormat/>
    <w:rsid w:val="009A4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546"/>
    <w:pPr>
      <w:pageBreakBefore/>
    </w:pPr>
  </w:style>
  <w:style w:type="paragraph" w:customStyle="1" w:styleId="Border">
    <w:name w:val="Border"/>
    <w:basedOn w:val="Normal"/>
    <w:qFormat/>
    <w:rsid w:val="009A4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546"/>
    <w:rPr>
      <w:u w:val="single"/>
    </w:rPr>
  </w:style>
  <w:style w:type="character" w:customStyle="1" w:styleId="BoldandItalics">
    <w:name w:val="Bold and Italics"/>
    <w:qFormat/>
    <w:rsid w:val="009A4546"/>
    <w:rPr>
      <w:b/>
      <w:i/>
      <w:u w:val="none"/>
    </w:rPr>
  </w:style>
  <w:style w:type="paragraph" w:styleId="BalloonText">
    <w:name w:val="Balloon Text"/>
    <w:basedOn w:val="Normal"/>
    <w:link w:val="BalloonTextChar"/>
    <w:rsid w:val="009A4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546"/>
    <w:pPr>
      <w:spacing w:before="0" w:after="0"/>
    </w:pPr>
  </w:style>
  <w:style w:type="paragraph" w:customStyle="1" w:styleId="BodyTextBold">
    <w:name w:val="Body Text Bold"/>
    <w:basedOn w:val="BodyText"/>
    <w:qFormat/>
    <w:rsid w:val="009A4546"/>
    <w:rPr>
      <w:b/>
    </w:rPr>
  </w:style>
  <w:style w:type="character" w:styleId="Hyperlink">
    <w:name w:val="Hyperlink"/>
    <w:basedOn w:val="DefaultParagraphFont"/>
    <w:uiPriority w:val="99"/>
    <w:unhideWhenUsed/>
    <w:rsid w:val="00336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1785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AMPA3042 Backdown pig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