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656" w:rsidP="00927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AMPA3042 Backdown pig carcase</w:t>
      </w:r>
      <w:r>
        <w:fldChar w:fldCharType="end"/>
      </w:r>
    </w:p>
    <w:p w:rsidR="00927656" w:rsidP="00927656">
      <w:pPr>
        <w:pStyle w:val="Version"/>
        <w:sectPr w:rsidSect="009E47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7B9" w:rsidP="009E47B9">
      <w:pPr>
        <w:pStyle w:val="SuperHeading"/>
      </w:pPr>
      <w:r w:rsidRPr="009E47B9">
        <w:t>AMPA3042 Backdown pig carcase</w:t>
      </w:r>
    </w:p>
    <w:p w:rsidR="00000000" w:rsidRPr="009E47B9" w:rsidP="009E47B9">
      <w:pPr>
        <w:pStyle w:val="Heading1"/>
      </w:pPr>
      <w:bookmarkStart w:id="1" w:name="O_897290"/>
      <w:bookmarkEnd w:id="1"/>
      <w:r w:rsidRPr="009E47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E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TableHeading"/>
              <w:rPr>
                <w:lang w:val="en-NZ"/>
              </w:rPr>
            </w:pPr>
            <w:r w:rsidRPr="009E47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TableHeading"/>
              <w:rPr>
                <w:lang w:val="en-NZ"/>
              </w:rPr>
            </w:pPr>
            <w:r w:rsidRPr="009E47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TableHeading"/>
              <w:rPr>
                <w:lang w:val="en-NZ"/>
              </w:rPr>
            </w:pPr>
            <w:r w:rsidRPr="009E47B9">
              <w:t>Comment</w:t>
            </w:r>
          </w:p>
        </w:tc>
      </w:tr>
      <w:tr w:rsidTr="009E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BodyText"/>
              <w:rPr>
                <w:lang w:val="en-NZ"/>
              </w:rPr>
            </w:pPr>
            <w:r w:rsidRPr="009E47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BodyText"/>
              <w:rPr>
                <w:lang w:val="en-NZ"/>
              </w:rPr>
            </w:pPr>
            <w:r w:rsidRPr="009E47B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B9" w:rsidP="009E47B9">
            <w:pPr>
              <w:pStyle w:val="BodyText"/>
            </w:pPr>
            <w:r w:rsidRPr="009E47B9">
              <w:t>Initial release</w:t>
            </w:r>
          </w:p>
        </w:tc>
      </w:tr>
    </w:tbl>
    <w:p w:rsidR="00000000" w:rsidRPr="009E47B9" w:rsidP="009E47B9">
      <w:pPr>
        <w:pStyle w:val="BodyText"/>
      </w:pPr>
    </w:p>
    <w:p w:rsidR="00000000" w:rsidRPr="009E47B9" w:rsidP="009E47B9">
      <w:pPr>
        <w:pStyle w:val="AllowPageBreak"/>
      </w:pPr>
    </w:p>
    <w:p w:rsidR="00000000" w:rsidRPr="009E47B9" w:rsidP="009E47B9">
      <w:pPr>
        <w:pStyle w:val="Heading1"/>
      </w:pPr>
      <w:bookmarkStart w:id="2" w:name="O_897291"/>
      <w:bookmarkEnd w:id="2"/>
      <w:r w:rsidRPr="009E47B9">
        <w:t>Application</w:t>
      </w:r>
    </w:p>
    <w:p w:rsidR="00000000" w:rsidRPr="009E47B9" w:rsidP="00927656">
      <w:pPr>
        <w:pStyle w:val="BodyText"/>
      </w:pPr>
      <w:r w:rsidRPr="009E47B9">
        <w:t>This unit describes the skills and knowledge required to do the preparatory knife work marking a pig carcase prior to splitting.</w:t>
      </w:r>
    </w:p>
    <w:p w:rsidR="00000000" w:rsidRPr="009E47B9" w:rsidP="00927656">
      <w:pPr>
        <w:pStyle w:val="BodyText"/>
      </w:pPr>
      <w:r w:rsidRPr="009E47B9">
        <w:t>This unit is applicable to workers on a pig slaughter floor, boning room or game processing establishment.</w:t>
      </w:r>
    </w:p>
    <w:p w:rsidR="00000000" w:rsidRPr="009E47B9" w:rsidP="00927656">
      <w:pPr>
        <w:pStyle w:val="BodyText"/>
      </w:pPr>
      <w:r w:rsidRPr="009E47B9">
        <w:t>All work should be carried out to comply with workplace procedures, customer requirements and product specifications.</w:t>
      </w:r>
    </w:p>
    <w:p w:rsidR="00000000" w:rsidRPr="009E47B9" w:rsidP="00927656">
      <w:pPr>
        <w:pStyle w:val="BodyText"/>
      </w:pPr>
      <w:r w:rsidRPr="009E47B9">
        <w:t>This unit applies to individu</w:t>
      </w:r>
      <w:r w:rsidRPr="009E47B9">
        <w:t>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9E47B9" w:rsidP="00927656">
      <w:pPr>
        <w:pStyle w:val="BodyText"/>
      </w:pPr>
      <w:r w:rsidRPr="009E47B9">
        <w:t>No occupational licensing, legislative or cer</w:t>
      </w:r>
      <w:r w:rsidRPr="009E47B9">
        <w:t>tification requirements are known to apply to this unit at the time of publication.</w:t>
      </w:r>
    </w:p>
    <w:p w:rsidR="00000000" w:rsidRPr="009E47B9" w:rsidP="00927656">
      <w:pPr>
        <w:pStyle w:val="BodyText"/>
      </w:pPr>
      <w:r w:rsidRPr="009E47B9">
        <w:t>This unit must be delivered and assessed in the context of Australian meat processing standards and regulations.</w:t>
      </w:r>
    </w:p>
    <w:p w:rsidR="00000000" w:rsidRPr="009E47B9" w:rsidP="009E47B9">
      <w:pPr>
        <w:pStyle w:val="Heading1"/>
      </w:pPr>
      <w:bookmarkStart w:id="3" w:name="O_897292"/>
      <w:bookmarkEnd w:id="3"/>
      <w:r w:rsidRPr="009E47B9">
        <w:t>Pre-requisite Unit</w:t>
      </w:r>
    </w:p>
    <w:p w:rsidR="00000000" w:rsidRPr="009E47B9" w:rsidP="00927656">
      <w:pPr>
        <w:pStyle w:val="BodyText"/>
      </w:pPr>
      <w:r w:rsidRPr="009E47B9">
        <w:t>AMPX209 Sharpen knives</w:t>
      </w:r>
      <w:r w:rsidRPr="009E47B9">
        <w:t xml:space="preserve"> </w:t>
      </w:r>
    </w:p>
    <w:p w:rsidR="00000000" w:rsidRPr="009E47B9" w:rsidP="009E47B9">
      <w:pPr>
        <w:pStyle w:val="Heading1"/>
      </w:pPr>
      <w:bookmarkStart w:id="4" w:name="O_897294"/>
      <w:bookmarkEnd w:id="4"/>
      <w:r w:rsidRPr="009E47B9">
        <w:t>Unit Sector</w:t>
      </w:r>
    </w:p>
    <w:p w:rsidR="00000000" w:rsidRPr="009E47B9" w:rsidP="009E47B9">
      <w:pPr>
        <w:pStyle w:val="Heading1"/>
      </w:pPr>
      <w:bookmarkStart w:id="5" w:name="O_897295"/>
      <w:bookmarkEnd w:id="5"/>
      <w:r w:rsidRPr="009E47B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2765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TableHeading"/>
              <w:rPr>
                <w:lang w:val="en-NZ"/>
              </w:rPr>
            </w:pPr>
            <w:r w:rsidRPr="009E47B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TableHeading"/>
              <w:rPr>
                <w:lang w:val="en-NZ"/>
              </w:rPr>
            </w:pPr>
            <w:r w:rsidRPr="009E47B9">
              <w:t>Performance criteria</w:t>
            </w:r>
          </w:p>
        </w:tc>
      </w:tr>
      <w:tr w:rsidTr="0092765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BodyText"/>
              <w:rPr>
                <w:lang w:val="en-NZ"/>
              </w:rPr>
            </w:pPr>
            <w:r w:rsidRPr="009E47B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BodyText"/>
              <w:rPr>
                <w:lang w:val="en-NZ"/>
              </w:rPr>
            </w:pPr>
            <w:r w:rsidRPr="009E47B9">
              <w:t>Performance criteria describe the performance needed to demonstrate achievement of the element.</w:t>
            </w:r>
          </w:p>
        </w:tc>
      </w:tr>
      <w:tr w:rsidTr="0092765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List"/>
              <w:rPr>
                <w:lang w:val="en-NZ"/>
              </w:rPr>
            </w:pPr>
            <w:r w:rsidRPr="009E47B9">
              <w:t>1.</w:t>
            </w:r>
            <w:r w:rsidRPr="009E47B9">
              <w:tab/>
            </w:r>
            <w:r w:rsidRPr="009E47B9">
              <w:t>Backdown a pig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B9" w:rsidP="009E47B9">
            <w:pPr>
              <w:pStyle w:val="List"/>
            </w:pPr>
            <w:r w:rsidRPr="009E47B9">
              <w:t>1.1</w:t>
            </w:r>
            <w:r w:rsidRPr="009E47B9">
              <w:tab/>
              <w:t>Backdown carcase according to workplace requirements</w:t>
            </w:r>
          </w:p>
          <w:p w:rsidR="00000000" w:rsidRPr="009E47B9" w:rsidP="009E47B9">
            <w:pPr>
              <w:pStyle w:val="List"/>
            </w:pPr>
            <w:r w:rsidRPr="009E47B9">
              <w:t>1.2</w:t>
            </w:r>
            <w:r w:rsidRPr="009E47B9">
              <w:tab/>
              <w:t xml:space="preserve">Identify and apply workplace health and safety requirements </w:t>
            </w:r>
          </w:p>
          <w:p w:rsidR="00000000" w:rsidRPr="009E47B9" w:rsidP="009E47B9">
            <w:pPr>
              <w:pStyle w:val="List"/>
            </w:pPr>
            <w:r w:rsidRPr="009E47B9">
              <w:t>1.3</w:t>
            </w:r>
            <w:r w:rsidRPr="009E47B9">
              <w:tab/>
              <w:t>Identify and minimise sources of contamination and cross-contamination associated with backing down</w:t>
            </w:r>
          </w:p>
        </w:tc>
      </w:tr>
    </w:tbl>
    <w:p w:rsidR="00000000" w:rsidRPr="009E47B9" w:rsidP="009E47B9">
      <w:pPr>
        <w:pStyle w:val="BodyText"/>
      </w:pPr>
    </w:p>
    <w:p w:rsidR="00000000" w:rsidRPr="009E47B9" w:rsidP="009E47B9">
      <w:pPr>
        <w:pStyle w:val="AllowPageBreak"/>
      </w:pPr>
    </w:p>
    <w:p w:rsidR="00000000" w:rsidRPr="009E47B9" w:rsidP="009E47B9">
      <w:pPr>
        <w:pStyle w:val="Heading1"/>
      </w:pPr>
      <w:bookmarkStart w:id="6" w:name="O_897296"/>
      <w:bookmarkEnd w:id="6"/>
      <w:r w:rsidRPr="009E47B9">
        <w:t>Foundation Skills</w:t>
      </w:r>
    </w:p>
    <w:p w:rsidR="00000000" w:rsidRPr="009E47B9" w:rsidP="00927656">
      <w:pPr>
        <w:pStyle w:val="BodyText"/>
      </w:pPr>
      <w:r w:rsidRPr="009E47B9">
        <w:t>Foundation Skills essential to performance are explicit in the performance criteria of this unit of competency.</w:t>
      </w:r>
    </w:p>
    <w:p w:rsidR="00000000" w:rsidRPr="009E47B9" w:rsidP="009E47B9">
      <w:pPr>
        <w:pStyle w:val="Heading1"/>
      </w:pPr>
      <w:bookmarkStart w:id="7" w:name="O_897297"/>
      <w:bookmarkEnd w:id="7"/>
      <w:r w:rsidRPr="009E47B9">
        <w:t>Range of Conditions</w:t>
      </w:r>
    </w:p>
    <w:p w:rsidR="00000000" w:rsidRPr="009E47B9" w:rsidP="009E47B9">
      <w:pPr>
        <w:pStyle w:val="Heading1"/>
      </w:pPr>
      <w:bookmarkStart w:id="8" w:name="O_897298"/>
      <w:bookmarkEnd w:id="8"/>
      <w:r w:rsidRPr="009E47B9">
        <w:t>Unit Mapping Information</w:t>
      </w:r>
    </w:p>
    <w:p w:rsidR="00000000" w:rsidRPr="009E47B9" w:rsidP="00927656">
      <w:pPr>
        <w:pStyle w:val="BodyText"/>
      </w:pPr>
      <w:r w:rsidRPr="009E47B9">
        <w:t>This unit is equivalent to MTMP3</w:t>
      </w:r>
      <w:r w:rsidRPr="009E47B9">
        <w:t>041C Backdown pig carcase.</w:t>
      </w:r>
    </w:p>
    <w:p w:rsidR="00000000" w:rsidRPr="009E47B9" w:rsidP="009E47B9">
      <w:pPr>
        <w:pStyle w:val="Heading1"/>
      </w:pPr>
      <w:bookmarkStart w:id="9" w:name="O_897305"/>
      <w:bookmarkEnd w:id="9"/>
      <w:r w:rsidRPr="009E47B9">
        <w:t>Links</w:t>
      </w:r>
    </w:p>
    <w:p w:rsidR="00000000" w:rsidRPr="009E47B9" w:rsidP="00927656">
      <w:pPr>
        <w:pStyle w:val="BodyText"/>
      </w:pPr>
      <w:r w:rsidRPr="009E47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9389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E47B9" w:rsidP="00927656">
      <w:pPr>
        <w:pStyle w:val="BodyText"/>
        <w:sectPr w:rsidSect="009E47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47B9" w:rsidP="009E47B9">
      <w:pPr>
        <w:pStyle w:val="SuperHeading"/>
      </w:pPr>
      <w:r w:rsidRPr="009E47B9">
        <w:t>Assessment Re</w:t>
      </w:r>
      <w:r w:rsidRPr="009E47B9">
        <w:t>quirements for AMPA3042 Backdown pig carcase</w:t>
      </w:r>
    </w:p>
    <w:p w:rsidR="00000000" w:rsidRPr="009E47B9" w:rsidP="009E47B9">
      <w:pPr>
        <w:pStyle w:val="Heading1"/>
      </w:pPr>
      <w:bookmarkStart w:id="10" w:name="O_897300"/>
      <w:bookmarkEnd w:id="10"/>
      <w:r w:rsidRPr="009E47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E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TableHeading"/>
              <w:rPr>
                <w:lang w:val="en-NZ"/>
              </w:rPr>
            </w:pPr>
            <w:r w:rsidRPr="009E47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TableHeading"/>
              <w:rPr>
                <w:lang w:val="en-NZ"/>
              </w:rPr>
            </w:pPr>
            <w:r w:rsidRPr="009E47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TableHeading"/>
              <w:rPr>
                <w:lang w:val="en-NZ"/>
              </w:rPr>
            </w:pPr>
            <w:r w:rsidRPr="009E47B9">
              <w:t>Comment</w:t>
            </w:r>
          </w:p>
        </w:tc>
      </w:tr>
      <w:tr w:rsidTr="009E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BodyText"/>
              <w:rPr>
                <w:lang w:val="en-NZ"/>
              </w:rPr>
            </w:pPr>
            <w:r w:rsidRPr="009E47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7B9">
            <w:pPr>
              <w:pStyle w:val="BodyText"/>
              <w:rPr>
                <w:lang w:val="en-NZ"/>
              </w:rPr>
            </w:pPr>
            <w:r w:rsidRPr="009E47B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7B9" w:rsidP="009E47B9">
            <w:pPr>
              <w:pStyle w:val="BodyText"/>
            </w:pPr>
            <w:r w:rsidRPr="009E47B9">
              <w:t>Initial release</w:t>
            </w:r>
          </w:p>
        </w:tc>
      </w:tr>
    </w:tbl>
    <w:p w:rsidR="00000000" w:rsidRPr="009E47B9" w:rsidP="009E47B9">
      <w:pPr>
        <w:pStyle w:val="BodyText"/>
      </w:pPr>
    </w:p>
    <w:p w:rsidR="00000000" w:rsidRPr="009E47B9" w:rsidP="009E47B9">
      <w:pPr>
        <w:pStyle w:val="AllowPageBreak"/>
      </w:pPr>
    </w:p>
    <w:p w:rsidR="00000000" w:rsidRPr="009E47B9" w:rsidP="009E47B9">
      <w:pPr>
        <w:pStyle w:val="Heading1"/>
      </w:pPr>
      <w:bookmarkStart w:id="11" w:name="O_897301"/>
      <w:bookmarkEnd w:id="11"/>
      <w:r w:rsidRPr="009E47B9">
        <w:t>Performance Evidence</w:t>
      </w:r>
    </w:p>
    <w:p w:rsidR="00000000" w:rsidRPr="009E47B9" w:rsidP="00927656">
      <w:pPr>
        <w:pStyle w:val="BodyText"/>
      </w:pPr>
      <w:r w:rsidRPr="009E47B9">
        <w:t>The candidate must do the preparatory knife work marking a pig carcase prior to splitting.</w:t>
      </w:r>
    </w:p>
    <w:p w:rsidR="00000000" w:rsidRPr="009E47B9" w:rsidP="00927656">
      <w:pPr>
        <w:pStyle w:val="BodyText"/>
      </w:pPr>
      <w:r w:rsidRPr="009E47B9">
        <w:t>The candidate must:</w:t>
      </w:r>
    </w:p>
    <w:p w:rsidR="00000000" w:rsidRPr="009E47B9" w:rsidP="009E47B9">
      <w:pPr>
        <w:pStyle w:val="ListBullet"/>
      </w:pPr>
      <w:r w:rsidRPr="009E47B9">
        <w:t xml:space="preserve">backdown a pig carcase to workplace requirements and at the speed of production </w:t>
      </w:r>
    </w:p>
    <w:p w:rsidR="00000000" w:rsidRPr="009E47B9" w:rsidP="009E47B9">
      <w:pPr>
        <w:pStyle w:val="ListBullet"/>
      </w:pPr>
      <w:r w:rsidRPr="009E47B9">
        <w:t>identify and minimise contamination risks</w:t>
      </w:r>
    </w:p>
    <w:p w:rsidR="00000000" w:rsidRPr="009E47B9" w:rsidP="009E47B9">
      <w:pPr>
        <w:pStyle w:val="ListBullet"/>
      </w:pPr>
      <w:r w:rsidRPr="009E47B9">
        <w:t>apply communic</w:t>
      </w:r>
      <w:r w:rsidRPr="009E47B9">
        <w:t>ation skills relevant to work instructions and Standard Operating Procedures (SOPs)</w:t>
      </w:r>
    </w:p>
    <w:p w:rsidR="00000000" w:rsidRPr="009E47B9" w:rsidP="009E47B9">
      <w:pPr>
        <w:pStyle w:val="ListBullet"/>
      </w:pPr>
      <w:r w:rsidRPr="009E47B9">
        <w:t>apply relevant regulatory requirements</w:t>
      </w:r>
    </w:p>
    <w:p w:rsidR="00000000" w:rsidRPr="009E47B9" w:rsidP="009E47B9">
      <w:pPr>
        <w:pStyle w:val="AllowPageBreak"/>
      </w:pPr>
    </w:p>
    <w:p w:rsidR="00000000" w:rsidRPr="009E47B9" w:rsidP="009E47B9">
      <w:pPr>
        <w:pStyle w:val="Heading1"/>
      </w:pPr>
      <w:bookmarkStart w:id="12" w:name="O_897302"/>
      <w:bookmarkEnd w:id="12"/>
      <w:r w:rsidRPr="009E47B9">
        <w:t>Knowledge Evidence</w:t>
      </w:r>
    </w:p>
    <w:p w:rsidR="00000000" w:rsidRPr="009E47B9" w:rsidP="00927656">
      <w:pPr>
        <w:pStyle w:val="BodyText"/>
      </w:pPr>
      <w:r w:rsidRPr="009E47B9">
        <w:t>The candidate must demonstrate a factual, technical, procedural and theoretical knowledge of:</w:t>
      </w:r>
    </w:p>
    <w:p w:rsidR="00000000" w:rsidRPr="009E47B9" w:rsidP="009E47B9">
      <w:pPr>
        <w:pStyle w:val="ListBullet"/>
      </w:pPr>
      <w:r w:rsidRPr="009E47B9">
        <w:t>pu</w:t>
      </w:r>
      <w:r w:rsidRPr="009E47B9">
        <w:t>rpose of backing down</w:t>
      </w:r>
    </w:p>
    <w:p w:rsidR="00000000" w:rsidRPr="009E47B9" w:rsidP="009E47B9">
      <w:pPr>
        <w:pStyle w:val="ListBullet"/>
      </w:pPr>
      <w:r w:rsidRPr="009E47B9">
        <w:t>relevant regulatory requirements</w:t>
      </w:r>
    </w:p>
    <w:p w:rsidR="00000000" w:rsidRPr="009E47B9" w:rsidP="009E47B9">
      <w:pPr>
        <w:pStyle w:val="ListBullet"/>
      </w:pPr>
      <w:r w:rsidRPr="009E47B9">
        <w:t>potential sources of contamination and cross-contamination</w:t>
      </w:r>
    </w:p>
    <w:p w:rsidR="00000000" w:rsidRPr="009E47B9" w:rsidP="009E47B9">
      <w:pPr>
        <w:pStyle w:val="AllowPageBreak"/>
      </w:pPr>
    </w:p>
    <w:p w:rsidR="00000000" w:rsidRPr="009E47B9" w:rsidP="009E47B9">
      <w:pPr>
        <w:pStyle w:val="Heading1"/>
      </w:pPr>
      <w:bookmarkStart w:id="13" w:name="O_897303"/>
      <w:bookmarkEnd w:id="13"/>
      <w:r w:rsidRPr="009E47B9">
        <w:t>Assessment Conditions</w:t>
      </w:r>
    </w:p>
    <w:p w:rsidR="00000000" w:rsidRPr="009E47B9" w:rsidP="00927656">
      <w:pPr>
        <w:pStyle w:val="BodyText"/>
      </w:pPr>
      <w:r w:rsidRPr="009E47B9">
        <w:t>Assessment must be conducted in an operating processing plant.</w:t>
      </w:r>
    </w:p>
    <w:p w:rsidR="00000000" w:rsidRPr="009E47B9" w:rsidP="00927656">
      <w:pPr>
        <w:pStyle w:val="BodyText"/>
      </w:pPr>
      <w:r w:rsidRPr="009E47B9">
        <w:t xml:space="preserve">Competency must be demonstrated in the </w:t>
      </w:r>
      <w:r w:rsidRPr="009E47B9">
        <w:t>workplace at normal production speed.</w:t>
      </w:r>
    </w:p>
    <w:p w:rsidR="00000000" w:rsidRPr="009E47B9" w:rsidP="00927656">
      <w:pPr>
        <w:pStyle w:val="BodyText"/>
      </w:pPr>
      <w:r w:rsidRPr="009E47B9">
        <w:t>As a minimum, the following three forms of assessment must be used:</w:t>
      </w:r>
    </w:p>
    <w:p w:rsidR="00000000" w:rsidRPr="009E47B9" w:rsidP="009E47B9">
      <w:pPr>
        <w:pStyle w:val="ListBullet"/>
      </w:pPr>
      <w:r w:rsidRPr="009E47B9">
        <w:t>quiz of underpinning knowledge</w:t>
      </w:r>
    </w:p>
    <w:p w:rsidR="00000000" w:rsidRPr="009E47B9" w:rsidP="009E47B9">
      <w:pPr>
        <w:pStyle w:val="ListBullet"/>
      </w:pPr>
      <w:r w:rsidRPr="009E47B9">
        <w:t xml:space="preserve">workplace demonstration </w:t>
      </w:r>
    </w:p>
    <w:p w:rsidR="00000000" w:rsidRPr="009E47B9" w:rsidP="009E47B9">
      <w:pPr>
        <w:pStyle w:val="ListBullet"/>
      </w:pPr>
      <w:r w:rsidRPr="009E47B9">
        <w:t>workplace referee or third-party report of performance over time</w:t>
      </w:r>
    </w:p>
    <w:p w:rsidR="00000000" w:rsidRPr="009E47B9" w:rsidP="00927656">
      <w:pPr>
        <w:pStyle w:val="BodyText"/>
      </w:pPr>
      <w:r w:rsidRPr="009E47B9">
        <w:t>Assessors must satisfy the current standards for RTOs.</w:t>
      </w:r>
    </w:p>
    <w:p w:rsidR="00000000" w:rsidRPr="009E47B9" w:rsidP="009E47B9">
      <w:pPr>
        <w:pStyle w:val="Heading1"/>
      </w:pPr>
      <w:bookmarkStart w:id="14" w:name="O_897306"/>
      <w:bookmarkEnd w:id="14"/>
      <w:r w:rsidRPr="009E47B9">
        <w:t>Links</w:t>
      </w:r>
    </w:p>
    <w:p w:rsidR="00000000" w:rsidRPr="009E47B9" w:rsidP="00927656">
      <w:pPr>
        <w:pStyle w:val="BodyText"/>
      </w:pPr>
      <w:r w:rsidRPr="009E47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9389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E47B9" w:rsidP="009E47B9"/>
    <w:sectPr w:rsidSect="009E47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B9" w:rsidRPr="00927656" w:rsidP="00927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656" w:rsidP="009E4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7656" w:rsidP="009E4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7656" w:rsidP="009E47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B9" w:rsidP="009E4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7656">
      <w:t>Approved</w:t>
    </w:r>
    <w:r w:rsidR="009276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76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7656">
      <w:rPr>
        <w:noProof/>
      </w:rPr>
      <w:t>4</w:t>
    </w:r>
    <w:r>
      <w:rPr>
        <w:noProof/>
      </w:rPr>
      <w:fldChar w:fldCharType="end"/>
    </w:r>
  </w:p>
  <w:p w:rsidR="009E47B9" w:rsidP="009E4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76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7656">
      <w:t>Skills Insight</w:t>
    </w:r>
    <w:r w:rsidR="00927656">
      <w:fldChar w:fldCharType="end"/>
    </w:r>
  </w:p>
  <w:p w:rsidR="009E47B9" w:rsidP="009E47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7B9" w:rsidRPr="00927656" w:rsidP="00927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656" w:rsidRPr="002D2AF8" w:rsidP="009E4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AMPA3042 Backdown pig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27656" w:rsidP="009E47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B9" w:rsidRPr="002D2AF8" w:rsidP="009E4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7656">
      <w:t>AMPA3042 Backdown pig carcase</w:t>
    </w:r>
    <w:r w:rsidR="009276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7656">
      <w:rPr>
        <w:noProof/>
      </w:rPr>
      <w:t>1 March 2025</w:t>
    </w:r>
    <w:r>
      <w:fldChar w:fldCharType="end"/>
    </w:r>
  </w:p>
  <w:p w:rsidR="009E47B9" w:rsidP="009E47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D6E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CA38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7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7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7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7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7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7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7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7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7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7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7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7B9"/>
  </w:style>
  <w:style w:type="character" w:customStyle="1" w:styleId="Heading1Char">
    <w:name w:val="Heading 1 Char"/>
    <w:basedOn w:val="DefaultParagraphFont"/>
    <w:link w:val="Heading1"/>
    <w:rsid w:val="009E47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7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7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47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47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47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47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47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7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7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7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7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7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7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7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7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7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7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7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7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7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7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47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47B9"/>
    <w:rPr>
      <w:b/>
      <w:spacing w:val="0"/>
    </w:rPr>
  </w:style>
  <w:style w:type="paragraph" w:customStyle="1" w:styleId="SuperTitle">
    <w:name w:val="SuperTitle"/>
    <w:basedOn w:val="Title"/>
    <w:rsid w:val="009E47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7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7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7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7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7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7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7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7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7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7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7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7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7B9"/>
    <w:rPr>
      <w:i/>
    </w:rPr>
  </w:style>
  <w:style w:type="paragraph" w:styleId="Caption">
    <w:name w:val="caption"/>
    <w:basedOn w:val="BodyText"/>
    <w:next w:val="Normal"/>
    <w:qFormat/>
    <w:rsid w:val="009E47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7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7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7B9"/>
  </w:style>
  <w:style w:type="paragraph" w:styleId="TableofFigures">
    <w:name w:val="table of figures"/>
    <w:basedOn w:val="Normal"/>
    <w:next w:val="Normal"/>
    <w:semiHidden/>
    <w:rsid w:val="009E47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7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47B9"/>
    <w:rPr>
      <w:rFonts w:ascii="Wingdings" w:hAnsi="Wingdings"/>
    </w:rPr>
  </w:style>
  <w:style w:type="character" w:customStyle="1" w:styleId="HotSpot">
    <w:name w:val="HotSpot"/>
    <w:rsid w:val="009E47B9"/>
    <w:rPr>
      <w:color w:val="0033CC"/>
      <w:u w:val="none"/>
    </w:rPr>
  </w:style>
  <w:style w:type="paragraph" w:customStyle="1" w:styleId="BodyTextRight">
    <w:name w:val="Body Text Right"/>
    <w:basedOn w:val="BodyText"/>
    <w:rsid w:val="009E47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7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7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7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7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7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7B9"/>
    <w:rPr>
      <w:sz w:val="32"/>
    </w:rPr>
  </w:style>
  <w:style w:type="paragraph" w:customStyle="1" w:styleId="HeadingProcedure">
    <w:name w:val="Heading Procedure"/>
    <w:basedOn w:val="HeadingBase"/>
    <w:next w:val="Normal"/>
    <w:rsid w:val="009E47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7B9"/>
    <w:pPr>
      <w:spacing w:before="60" w:after="60"/>
    </w:pPr>
  </w:style>
  <w:style w:type="paragraph" w:styleId="ListContinue">
    <w:name w:val="List Continue"/>
    <w:basedOn w:val="List"/>
    <w:rsid w:val="009E47B9"/>
    <w:pPr>
      <w:ind w:firstLine="0"/>
    </w:pPr>
  </w:style>
  <w:style w:type="paragraph" w:customStyle="1" w:styleId="ListNote">
    <w:name w:val="List Note"/>
    <w:basedOn w:val="List"/>
    <w:rsid w:val="009E47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7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7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7B9"/>
    <w:rPr>
      <w:rFonts w:ascii="Courier New" w:hAnsi="Courier New"/>
    </w:rPr>
  </w:style>
  <w:style w:type="paragraph" w:customStyle="1" w:styleId="NoteBullet">
    <w:name w:val="Note Bullet"/>
    <w:basedOn w:val="Note"/>
    <w:rsid w:val="009E47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7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7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7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7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47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7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7B9"/>
    <w:rPr>
      <w:b/>
      <w:smallCaps/>
    </w:rPr>
  </w:style>
  <w:style w:type="paragraph" w:customStyle="1" w:styleId="TableListNumber">
    <w:name w:val="Table List Number"/>
    <w:basedOn w:val="ListNumber"/>
    <w:rsid w:val="009E47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7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7B9"/>
    <w:pPr>
      <w:numPr>
        <w:numId w:val="8"/>
      </w:numPr>
    </w:pPr>
  </w:style>
  <w:style w:type="paragraph" w:customStyle="1" w:styleId="ListAlpha2">
    <w:name w:val="List Alpha 2"/>
    <w:basedOn w:val="List2"/>
    <w:rsid w:val="009E47B9"/>
    <w:pPr>
      <w:numPr>
        <w:numId w:val="7"/>
      </w:numPr>
    </w:pPr>
  </w:style>
  <w:style w:type="paragraph" w:styleId="List2">
    <w:name w:val="List 2"/>
    <w:basedOn w:val="BodyText"/>
    <w:rsid w:val="009E47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7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7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7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7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7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7B9"/>
    <w:pPr>
      <w:numPr>
        <w:numId w:val="3"/>
      </w:numPr>
    </w:pPr>
  </w:style>
  <w:style w:type="paragraph" w:styleId="ListContinue2">
    <w:name w:val="List Continue 2"/>
    <w:basedOn w:val="List2"/>
    <w:rsid w:val="009E47B9"/>
    <w:pPr>
      <w:ind w:firstLine="0"/>
    </w:pPr>
  </w:style>
  <w:style w:type="paragraph" w:styleId="ListContinue3">
    <w:name w:val="List Continue 3"/>
    <w:basedOn w:val="List3"/>
    <w:rsid w:val="009E47B9"/>
    <w:pPr>
      <w:ind w:left="1021" w:firstLine="0"/>
    </w:pPr>
  </w:style>
  <w:style w:type="paragraph" w:styleId="ListContinue4">
    <w:name w:val="List Continue 4"/>
    <w:basedOn w:val="List4"/>
    <w:rsid w:val="009E47B9"/>
    <w:pPr>
      <w:ind w:firstLine="0"/>
    </w:pPr>
  </w:style>
  <w:style w:type="paragraph" w:styleId="ListContinue5">
    <w:name w:val="List Continue 5"/>
    <w:basedOn w:val="List5"/>
    <w:rsid w:val="009E47B9"/>
    <w:pPr>
      <w:ind w:firstLine="0"/>
    </w:pPr>
  </w:style>
  <w:style w:type="paragraph" w:styleId="ListNumber3">
    <w:name w:val="List Number 3"/>
    <w:basedOn w:val="List3"/>
    <w:rsid w:val="009E47B9"/>
    <w:pPr>
      <w:numPr>
        <w:numId w:val="4"/>
      </w:numPr>
    </w:pPr>
  </w:style>
  <w:style w:type="paragraph" w:styleId="ListNumber4">
    <w:name w:val="List Number 4"/>
    <w:basedOn w:val="List4"/>
    <w:rsid w:val="009E47B9"/>
    <w:pPr>
      <w:numPr>
        <w:numId w:val="5"/>
      </w:numPr>
    </w:pPr>
  </w:style>
  <w:style w:type="paragraph" w:styleId="ListNumber5">
    <w:name w:val="List Number 5"/>
    <w:basedOn w:val="List5"/>
    <w:rsid w:val="009E47B9"/>
    <w:pPr>
      <w:numPr>
        <w:numId w:val="6"/>
      </w:numPr>
    </w:pPr>
  </w:style>
  <w:style w:type="paragraph" w:styleId="BlockText">
    <w:name w:val="Block Text"/>
    <w:basedOn w:val="Normal"/>
    <w:rsid w:val="009E47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7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7B9"/>
    <w:rPr>
      <w:sz w:val="16"/>
      <w:vertAlign w:val="superscript"/>
    </w:rPr>
  </w:style>
  <w:style w:type="character" w:customStyle="1" w:styleId="Symbols">
    <w:name w:val="Symbols"/>
    <w:basedOn w:val="DefaultParagraphFont"/>
    <w:rsid w:val="009E47B9"/>
    <w:rPr>
      <w:rFonts w:ascii="Symbol" w:hAnsi="Symbol"/>
    </w:rPr>
  </w:style>
  <w:style w:type="character" w:customStyle="1" w:styleId="MenuOptions">
    <w:name w:val="Menu Options"/>
    <w:basedOn w:val="DefaultParagraphFont"/>
    <w:rsid w:val="009E47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7B9"/>
    <w:rPr>
      <w:b/>
    </w:rPr>
  </w:style>
  <w:style w:type="character" w:customStyle="1" w:styleId="Underlined">
    <w:name w:val="Underlined"/>
    <w:basedOn w:val="DefaultParagraphFont"/>
    <w:rsid w:val="009E47B9"/>
    <w:rPr>
      <w:u w:val="single"/>
    </w:rPr>
  </w:style>
  <w:style w:type="paragraph" w:customStyle="1" w:styleId="TableBodyTextRight">
    <w:name w:val="Table Body Text Right"/>
    <w:basedOn w:val="TableBodyText"/>
    <w:rsid w:val="009E47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7B9"/>
    <w:rPr>
      <w:sz w:val="18"/>
    </w:rPr>
  </w:style>
  <w:style w:type="paragraph" w:customStyle="1" w:styleId="BodySmallRight">
    <w:name w:val="Body Small Right"/>
    <w:basedOn w:val="BodyTextRight"/>
    <w:rsid w:val="009E47B9"/>
    <w:rPr>
      <w:sz w:val="18"/>
      <w:szCs w:val="18"/>
    </w:rPr>
  </w:style>
  <w:style w:type="paragraph" w:customStyle="1" w:styleId="MarginEdition">
    <w:name w:val="Margin Edition"/>
    <w:basedOn w:val="MarginNote"/>
    <w:rsid w:val="009E47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7B9"/>
    <w:rPr>
      <w:sz w:val="2"/>
      <w:szCs w:val="2"/>
    </w:rPr>
  </w:style>
  <w:style w:type="character" w:customStyle="1" w:styleId="Small">
    <w:name w:val="Small"/>
    <w:basedOn w:val="DefaultParagraphFont"/>
    <w:rsid w:val="009E47B9"/>
    <w:rPr>
      <w:sz w:val="16"/>
    </w:rPr>
  </w:style>
  <w:style w:type="paragraph" w:customStyle="1" w:styleId="WideTable">
    <w:name w:val="Wide Table"/>
    <w:basedOn w:val="Normal"/>
    <w:rsid w:val="009E47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7B9"/>
  </w:style>
  <w:style w:type="paragraph" w:styleId="Quote">
    <w:name w:val="Quote"/>
    <w:basedOn w:val="Heading1"/>
    <w:link w:val="QuoteChar"/>
    <w:qFormat/>
    <w:rsid w:val="009E47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7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7B9"/>
    <w:pPr>
      <w:pageBreakBefore/>
    </w:pPr>
  </w:style>
  <w:style w:type="paragraph" w:customStyle="1" w:styleId="Border">
    <w:name w:val="Border"/>
    <w:basedOn w:val="Normal"/>
    <w:qFormat/>
    <w:rsid w:val="009E47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7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7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7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7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7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7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7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7B9"/>
    <w:rPr>
      <w:u w:val="single"/>
    </w:rPr>
  </w:style>
  <w:style w:type="character" w:customStyle="1" w:styleId="BoldandItalics">
    <w:name w:val="Bold and Italics"/>
    <w:qFormat/>
    <w:rsid w:val="009E47B9"/>
    <w:rPr>
      <w:b/>
      <w:i/>
      <w:u w:val="none"/>
    </w:rPr>
  </w:style>
  <w:style w:type="paragraph" w:styleId="BalloonText">
    <w:name w:val="Balloon Text"/>
    <w:basedOn w:val="Normal"/>
    <w:link w:val="BalloonTextChar"/>
    <w:rsid w:val="009E4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7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7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7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7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7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7B9"/>
    <w:pPr>
      <w:spacing w:before="0" w:after="0"/>
    </w:pPr>
  </w:style>
  <w:style w:type="paragraph" w:customStyle="1" w:styleId="BodyTextBold">
    <w:name w:val="Body Text Bold"/>
    <w:basedOn w:val="BodyText"/>
    <w:qFormat/>
    <w:rsid w:val="009E47B9"/>
    <w:rPr>
      <w:b/>
    </w:rPr>
  </w:style>
  <w:style w:type="character" w:styleId="Hyperlink">
    <w:name w:val="Hyperlink"/>
    <w:basedOn w:val="DefaultParagraphFont"/>
    <w:uiPriority w:val="99"/>
    <w:unhideWhenUsed/>
    <w:rsid w:val="00927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3026</Characters>
  <Application>Microsoft Office Word</Application>
  <DocSecurity>0</DocSecurity>
  <Lines>116</Lines>
  <Paragraphs>81</Paragraphs>
  <ScaleCrop>false</ScaleCrop>
  <Company>Author-it Software Corporation Ltd.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AMPA3042 Backdown pig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2025-03-01T08:14:00Z</dcterms:created>
  <dcterms:modified xsi:type="dcterms:W3CDTF">2025-03-01T08:14:00Z</dcterms:modified>
</cp:coreProperties>
</file>