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483" w:rsidP="00BA1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AMPA3040 Operate brisket cutter or saw</w:t>
      </w:r>
      <w:r>
        <w:fldChar w:fldCharType="end"/>
      </w:r>
    </w:p>
    <w:p w:rsidR="00BA1483" w:rsidP="00BA1483">
      <w:pPr>
        <w:pStyle w:val="Version"/>
        <w:sectPr w:rsidSect="00415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E39" w:rsidP="00415E39">
      <w:pPr>
        <w:pStyle w:val="SuperHeading"/>
      </w:pPr>
      <w:r w:rsidRPr="00415E39">
        <w:t>AMPA3040 Operate brisket cutter or saw</w:t>
      </w:r>
    </w:p>
    <w:p w:rsidR="00000000" w:rsidRPr="00415E39" w:rsidP="00415E39">
      <w:pPr>
        <w:pStyle w:val="Heading1"/>
      </w:pPr>
      <w:bookmarkStart w:id="1" w:name="O_896948"/>
      <w:bookmarkEnd w:id="1"/>
      <w:r w:rsidRPr="00415E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TableHeading"/>
              <w:rPr>
                <w:lang w:val="en-NZ"/>
              </w:rPr>
            </w:pPr>
            <w:r w:rsidRPr="00415E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TableHeading"/>
              <w:rPr>
                <w:lang w:val="en-NZ"/>
              </w:rPr>
            </w:pPr>
            <w:r w:rsidRPr="00415E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TableHeading"/>
              <w:rPr>
                <w:lang w:val="en-NZ"/>
              </w:rPr>
            </w:pPr>
            <w:r w:rsidRPr="00415E39">
              <w:t>Comment</w:t>
            </w:r>
          </w:p>
        </w:tc>
      </w:tr>
      <w:tr w:rsidTr="00415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BodyText"/>
              <w:rPr>
                <w:lang w:val="en-NZ"/>
              </w:rPr>
            </w:pPr>
            <w:r w:rsidRPr="00415E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BodyText"/>
              <w:rPr>
                <w:lang w:val="en-NZ"/>
              </w:rPr>
            </w:pPr>
            <w:r w:rsidRPr="00415E3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39" w:rsidP="00415E39">
            <w:pPr>
              <w:pStyle w:val="BodyText"/>
            </w:pPr>
            <w:r w:rsidRPr="00415E39">
              <w:t>Initial release</w:t>
            </w:r>
          </w:p>
        </w:tc>
      </w:tr>
    </w:tbl>
    <w:p w:rsidR="00000000" w:rsidRPr="00415E39" w:rsidP="00415E39">
      <w:pPr>
        <w:pStyle w:val="BodyText"/>
      </w:pPr>
    </w:p>
    <w:p w:rsidR="00000000" w:rsidRPr="00415E39" w:rsidP="00415E39">
      <w:pPr>
        <w:pStyle w:val="AllowPageBreak"/>
      </w:pPr>
    </w:p>
    <w:p w:rsidR="00000000" w:rsidRPr="00415E39" w:rsidP="00415E39">
      <w:pPr>
        <w:pStyle w:val="Heading1"/>
      </w:pPr>
      <w:bookmarkStart w:id="2" w:name="O_896949"/>
      <w:bookmarkEnd w:id="2"/>
      <w:r w:rsidRPr="00415E39">
        <w:t>Application</w:t>
      </w:r>
    </w:p>
    <w:p w:rsidR="00000000" w:rsidRPr="00415E39" w:rsidP="00BA1483">
      <w:pPr>
        <w:pStyle w:val="BodyText"/>
      </w:pPr>
      <w:r w:rsidRPr="00415E39">
        <w:t xml:space="preserve">This unit describes the skills and knowledge required to cut the brisket prior to evisceration using a pneumatic cutter, saw or any other mechanical </w:t>
      </w:r>
      <w:r w:rsidRPr="00415E39">
        <w:t>aid.</w:t>
      </w:r>
    </w:p>
    <w:p w:rsidR="00000000" w:rsidRPr="00415E39" w:rsidP="00BA1483">
      <w:pPr>
        <w:pStyle w:val="BodyText"/>
      </w:pPr>
      <w:r w:rsidRPr="00415E39">
        <w:t>This unit is applicable to workers opening the brisket prior to evisceration.</w:t>
      </w:r>
    </w:p>
    <w:p w:rsidR="00000000" w:rsidRPr="00415E39" w:rsidP="00BA1483">
      <w:pPr>
        <w:pStyle w:val="BodyText"/>
      </w:pPr>
      <w:r w:rsidRPr="00415E39">
        <w:t>All work should be carried out to comply with workplace procedures, customer requirements and product specifications.</w:t>
      </w:r>
    </w:p>
    <w:p w:rsidR="00000000" w:rsidRPr="00415E39" w:rsidP="00BA1483">
      <w:pPr>
        <w:pStyle w:val="BodyText"/>
      </w:pPr>
      <w:r w:rsidRPr="00415E39">
        <w:t>This unit applies to individuals who work under broa</w:t>
      </w:r>
      <w:r w:rsidRPr="00415E39">
        <w:t>d direction and take responsibility for their own work including limited responsibility for the work of others. They provide and communicate solutions to a range of predictable problems.</w:t>
      </w:r>
    </w:p>
    <w:p w:rsidR="00000000" w:rsidRPr="00415E39" w:rsidP="00BA1483">
      <w:pPr>
        <w:pStyle w:val="BodyText"/>
      </w:pPr>
      <w:r w:rsidRPr="00415E39">
        <w:t>No occupational licensing, legislative or certification requirements</w:t>
      </w:r>
      <w:r w:rsidRPr="00415E39">
        <w:t xml:space="preserve"> are known to apply to this unit at the time of publication.</w:t>
      </w:r>
    </w:p>
    <w:p w:rsidR="00000000" w:rsidRPr="00415E39" w:rsidP="00BA1483">
      <w:pPr>
        <w:pStyle w:val="BodyText"/>
      </w:pPr>
      <w:r w:rsidRPr="00415E39">
        <w:t>This unit must be delivered and assessed in the context of Australian meat processing standards and regulations.</w:t>
      </w:r>
    </w:p>
    <w:p w:rsidR="00000000" w:rsidRPr="00415E39" w:rsidP="00415E39">
      <w:pPr>
        <w:pStyle w:val="Heading1"/>
      </w:pPr>
      <w:bookmarkStart w:id="3" w:name="O_896950"/>
      <w:bookmarkEnd w:id="3"/>
      <w:r w:rsidRPr="00415E39">
        <w:t>Pre-requisite Unit</w:t>
      </w:r>
    </w:p>
    <w:p w:rsidR="00000000" w:rsidRPr="00415E39" w:rsidP="00BA1483">
      <w:pPr>
        <w:pStyle w:val="BodyText"/>
      </w:pPr>
      <w:r w:rsidRPr="00415E39">
        <w:t>Nil.</w:t>
      </w:r>
    </w:p>
    <w:p w:rsidR="00000000" w:rsidRPr="00415E39" w:rsidP="00415E39">
      <w:pPr>
        <w:pStyle w:val="Heading1"/>
      </w:pPr>
      <w:bookmarkStart w:id="4" w:name="O_896952"/>
      <w:bookmarkEnd w:id="4"/>
      <w:r w:rsidRPr="00415E39">
        <w:t>Unit Sector</w:t>
      </w:r>
    </w:p>
    <w:p w:rsidR="00000000" w:rsidRPr="00415E39" w:rsidP="00415E39">
      <w:pPr>
        <w:pStyle w:val="Heading1"/>
      </w:pPr>
      <w:bookmarkStart w:id="5" w:name="O_896953"/>
      <w:bookmarkEnd w:id="5"/>
      <w:r w:rsidRPr="00415E3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A14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TableHeading"/>
              <w:rPr>
                <w:lang w:val="en-NZ"/>
              </w:rPr>
            </w:pPr>
            <w:r w:rsidRPr="00415E3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TableHeading"/>
              <w:rPr>
                <w:lang w:val="en-NZ"/>
              </w:rPr>
            </w:pPr>
            <w:r w:rsidRPr="00415E39">
              <w:t>Performance criteria</w:t>
            </w:r>
          </w:p>
        </w:tc>
      </w:tr>
      <w:tr w:rsidTr="00BA14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BodyText"/>
              <w:rPr>
                <w:lang w:val="en-NZ"/>
              </w:rPr>
            </w:pPr>
            <w:r w:rsidRPr="00415E3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BodyText"/>
              <w:rPr>
                <w:lang w:val="en-NZ"/>
              </w:rPr>
            </w:pPr>
            <w:r w:rsidRPr="00415E39">
              <w:t>Performance criteria describe the performance needed to demonstrate achievement of the element.</w:t>
            </w:r>
          </w:p>
        </w:tc>
      </w:tr>
      <w:tr w:rsidTr="00BA14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List"/>
              <w:rPr>
                <w:lang w:val="en-NZ"/>
              </w:rPr>
            </w:pPr>
            <w:r w:rsidRPr="00415E39">
              <w:t>1.</w:t>
            </w:r>
            <w:r w:rsidRPr="00415E39">
              <w:tab/>
              <w:t>Prepare, clean and maintain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39" w:rsidP="00415E39">
            <w:pPr>
              <w:pStyle w:val="List"/>
            </w:pPr>
            <w:r w:rsidRPr="00415E39">
              <w:t>1.1</w:t>
            </w:r>
            <w:r w:rsidRPr="00415E39">
              <w:tab/>
            </w:r>
            <w:r w:rsidRPr="00415E39">
              <w:t>Complete pre-operational checks of equipment according to workplace requirements</w:t>
            </w:r>
          </w:p>
          <w:p w:rsidR="00000000" w:rsidP="00415E39">
            <w:pPr>
              <w:pStyle w:val="List"/>
              <w:rPr>
                <w:lang w:val="en-NZ"/>
              </w:rPr>
            </w:pPr>
            <w:r w:rsidRPr="00415E39">
              <w:t>1.2</w:t>
            </w:r>
            <w:r w:rsidRPr="00415E39">
              <w:tab/>
              <w:t>Perform routine cleaning, sterilisation and maintenance in accordance with work instructions</w:t>
            </w:r>
          </w:p>
        </w:tc>
      </w:tr>
      <w:tr w:rsidTr="00BA14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2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39">
            <w:pPr>
              <w:pStyle w:val="List"/>
              <w:rPr>
                <w:lang w:val="en-NZ"/>
              </w:rPr>
            </w:pPr>
            <w:r w:rsidRPr="00415E39">
              <w:t>2.</w:t>
            </w:r>
            <w:r w:rsidRPr="00415E39">
              <w:tab/>
              <w:t>Operate brisket saw or scissors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39" w:rsidP="00415E39">
            <w:pPr>
              <w:pStyle w:val="List"/>
            </w:pPr>
            <w:r w:rsidRPr="00415E39">
              <w:t>2.1</w:t>
            </w:r>
            <w:r w:rsidRPr="00415E39">
              <w:tab/>
            </w:r>
            <w:r w:rsidRPr="00415E39">
              <w:t>Position brisket saw or scissors in the score mark at the top of the brisket in accordance with work instructions</w:t>
            </w:r>
          </w:p>
          <w:p w:rsidR="00000000" w:rsidRPr="00415E39" w:rsidP="00415E39">
            <w:pPr>
              <w:pStyle w:val="List"/>
            </w:pPr>
            <w:r w:rsidRPr="00415E39">
              <w:t>2.2</w:t>
            </w:r>
            <w:r w:rsidRPr="00415E39">
              <w:tab/>
              <w:t>Follow score mark to the base of the brisket using the brisket saw or cutter with no damage to the rib cavity or internal organs, in accor</w:t>
            </w:r>
            <w:r w:rsidRPr="00415E39">
              <w:t>dance with work instructions</w:t>
            </w:r>
          </w:p>
          <w:p w:rsidR="00000000" w:rsidRPr="00415E39" w:rsidP="00415E39">
            <w:pPr>
              <w:pStyle w:val="List"/>
            </w:pPr>
            <w:r w:rsidRPr="00415E39">
              <w:t>2.3</w:t>
            </w:r>
            <w:r w:rsidRPr="00415E39">
              <w:tab/>
              <w:t>Identify and comply with workplace health and safety requirements</w:t>
            </w:r>
          </w:p>
          <w:p w:rsidR="00000000" w:rsidRPr="00415E39" w:rsidP="00415E39">
            <w:pPr>
              <w:pStyle w:val="List"/>
            </w:pPr>
            <w:r w:rsidRPr="00415E39">
              <w:t>2.4</w:t>
            </w:r>
            <w:r w:rsidRPr="00415E39">
              <w:tab/>
              <w:t>Follow corrective action procedures in accordance with work instructions</w:t>
            </w:r>
          </w:p>
        </w:tc>
      </w:tr>
    </w:tbl>
    <w:p w:rsidR="00000000" w:rsidRPr="00415E39" w:rsidP="00415E39">
      <w:pPr>
        <w:pStyle w:val="BodyText"/>
      </w:pPr>
    </w:p>
    <w:p w:rsidR="00000000" w:rsidRPr="00415E39" w:rsidP="00415E39">
      <w:pPr>
        <w:pStyle w:val="AllowPageBreak"/>
      </w:pPr>
    </w:p>
    <w:p w:rsidR="00000000" w:rsidRPr="00415E39" w:rsidP="00415E39">
      <w:pPr>
        <w:pStyle w:val="Heading1"/>
      </w:pPr>
      <w:bookmarkStart w:id="6" w:name="O_896954"/>
      <w:bookmarkEnd w:id="6"/>
      <w:r w:rsidRPr="00415E39">
        <w:t>Foundation Skills</w:t>
      </w:r>
    </w:p>
    <w:p w:rsidR="00000000" w:rsidRPr="00415E39" w:rsidP="00BA1483">
      <w:pPr>
        <w:pStyle w:val="BodyText"/>
      </w:pPr>
      <w:r w:rsidRPr="00415E39">
        <w:t xml:space="preserve">Foundation Skills essential to performance </w:t>
      </w:r>
      <w:r w:rsidRPr="00415E39">
        <w:t>are explicit in the performance criteria of this unit of competency.</w:t>
      </w:r>
    </w:p>
    <w:p w:rsidR="00000000" w:rsidRPr="00415E39" w:rsidP="00415E39">
      <w:pPr>
        <w:pStyle w:val="Heading1"/>
      </w:pPr>
      <w:bookmarkStart w:id="7" w:name="O_896955"/>
      <w:bookmarkEnd w:id="7"/>
      <w:r w:rsidRPr="00415E39">
        <w:t>Range of Conditions</w:t>
      </w:r>
    </w:p>
    <w:p w:rsidR="00000000" w:rsidRPr="00415E39" w:rsidP="00415E39">
      <w:pPr>
        <w:pStyle w:val="Heading1"/>
      </w:pPr>
      <w:bookmarkStart w:id="8" w:name="O_896956"/>
      <w:bookmarkEnd w:id="8"/>
      <w:r w:rsidRPr="00415E39">
        <w:t>Unit Mapping Information</w:t>
      </w:r>
    </w:p>
    <w:p w:rsidR="00000000" w:rsidRPr="00415E39" w:rsidP="00BA1483">
      <w:pPr>
        <w:pStyle w:val="BodyText"/>
      </w:pPr>
      <w:r w:rsidRPr="00415E39">
        <w:t>This unit is equivalent to MTMP3038C Operate brisket cutter, saw.</w:t>
      </w:r>
    </w:p>
    <w:p w:rsidR="00000000" w:rsidRPr="00415E39" w:rsidP="00415E39">
      <w:pPr>
        <w:pStyle w:val="Heading1"/>
      </w:pPr>
      <w:bookmarkStart w:id="9" w:name="O_896963"/>
      <w:bookmarkEnd w:id="9"/>
      <w:r w:rsidRPr="00415E39">
        <w:t>Links</w:t>
      </w:r>
    </w:p>
    <w:p w:rsidR="00000000" w:rsidRPr="00415E39" w:rsidP="00BA1483">
      <w:pPr>
        <w:pStyle w:val="BodyText"/>
      </w:pPr>
      <w:r w:rsidRPr="00415E39">
        <w:t>Companion Volume imp</w:t>
      </w:r>
      <w:r w:rsidRPr="00415E3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6A0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15E39" w:rsidP="00415E39"/>
    <w:sectPr w:rsidSect="00415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39" w:rsidRPr="00BA1483" w:rsidP="00BA1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83" w:rsidP="00415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1483" w:rsidP="00415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1483" w:rsidP="00415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E39" w:rsidRPr="00BA1483" w:rsidP="00BA1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83" w:rsidRPr="002D2AF8" w:rsidP="00415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AMPA3040 Operate brisket cutter or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A1483" w:rsidP="00415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E39"/>
  </w:style>
  <w:style w:type="character" w:customStyle="1" w:styleId="Heading1Char">
    <w:name w:val="Heading 1 Char"/>
    <w:basedOn w:val="DefaultParagraphFont"/>
    <w:link w:val="Heading1"/>
    <w:rsid w:val="00415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E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E3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15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5E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5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E3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15E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E39"/>
    <w:rPr>
      <w:b/>
      <w:spacing w:val="0"/>
    </w:rPr>
  </w:style>
  <w:style w:type="paragraph" w:customStyle="1" w:styleId="SuperTitle">
    <w:name w:val="SuperTitle"/>
    <w:basedOn w:val="Title"/>
    <w:rsid w:val="00415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E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E39"/>
    <w:rPr>
      <w:i/>
    </w:rPr>
  </w:style>
  <w:style w:type="paragraph" w:styleId="Caption">
    <w:name w:val="caption"/>
    <w:basedOn w:val="BodyText"/>
    <w:next w:val="Normal"/>
    <w:qFormat/>
    <w:rsid w:val="00415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E39"/>
  </w:style>
  <w:style w:type="paragraph" w:styleId="TableofFigures">
    <w:name w:val="table of figures"/>
    <w:basedOn w:val="Normal"/>
    <w:next w:val="Normal"/>
    <w:semiHidden/>
    <w:rsid w:val="00415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E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E39"/>
    <w:rPr>
      <w:rFonts w:ascii="Wingdings" w:hAnsi="Wingdings"/>
    </w:rPr>
  </w:style>
  <w:style w:type="character" w:customStyle="1" w:styleId="HotSpot">
    <w:name w:val="HotSpot"/>
    <w:rsid w:val="00415E39"/>
    <w:rPr>
      <w:color w:val="0033CC"/>
      <w:u w:val="none"/>
    </w:rPr>
  </w:style>
  <w:style w:type="paragraph" w:customStyle="1" w:styleId="BodyTextRight">
    <w:name w:val="Body Text Right"/>
    <w:basedOn w:val="BodyText"/>
    <w:rsid w:val="00415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E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E39"/>
    <w:rPr>
      <w:sz w:val="32"/>
    </w:rPr>
  </w:style>
  <w:style w:type="paragraph" w:customStyle="1" w:styleId="HeadingProcedure">
    <w:name w:val="Heading Procedure"/>
    <w:basedOn w:val="HeadingBase"/>
    <w:next w:val="Normal"/>
    <w:rsid w:val="00415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E39"/>
    <w:pPr>
      <w:spacing w:before="60" w:after="60"/>
    </w:pPr>
  </w:style>
  <w:style w:type="paragraph" w:styleId="ListContinue">
    <w:name w:val="List Continue"/>
    <w:basedOn w:val="List"/>
    <w:rsid w:val="00415E39"/>
    <w:pPr>
      <w:ind w:firstLine="0"/>
    </w:pPr>
  </w:style>
  <w:style w:type="paragraph" w:customStyle="1" w:styleId="ListNote">
    <w:name w:val="List Note"/>
    <w:basedOn w:val="List"/>
    <w:rsid w:val="00415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E39"/>
    <w:rPr>
      <w:rFonts w:ascii="Courier New" w:hAnsi="Courier New"/>
    </w:rPr>
  </w:style>
  <w:style w:type="paragraph" w:customStyle="1" w:styleId="NoteBullet">
    <w:name w:val="Note Bullet"/>
    <w:basedOn w:val="Note"/>
    <w:rsid w:val="00415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E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E39"/>
    <w:rPr>
      <w:b/>
      <w:smallCaps/>
    </w:rPr>
  </w:style>
  <w:style w:type="paragraph" w:customStyle="1" w:styleId="TableListNumber">
    <w:name w:val="Table List Number"/>
    <w:basedOn w:val="ListNumber"/>
    <w:rsid w:val="00415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E39"/>
    <w:pPr>
      <w:numPr>
        <w:numId w:val="7"/>
      </w:numPr>
    </w:pPr>
  </w:style>
  <w:style w:type="paragraph" w:customStyle="1" w:styleId="ListAlpha2">
    <w:name w:val="List Alpha 2"/>
    <w:basedOn w:val="List2"/>
    <w:rsid w:val="00415E39"/>
    <w:pPr>
      <w:numPr>
        <w:numId w:val="6"/>
      </w:numPr>
    </w:pPr>
  </w:style>
  <w:style w:type="paragraph" w:styleId="List2">
    <w:name w:val="List 2"/>
    <w:basedOn w:val="BodyText"/>
    <w:rsid w:val="00415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E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E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E39"/>
    <w:pPr>
      <w:numPr>
        <w:numId w:val="2"/>
      </w:numPr>
    </w:pPr>
  </w:style>
  <w:style w:type="paragraph" w:styleId="ListContinue2">
    <w:name w:val="List Continue 2"/>
    <w:basedOn w:val="List2"/>
    <w:rsid w:val="00415E39"/>
    <w:pPr>
      <w:ind w:firstLine="0"/>
    </w:pPr>
  </w:style>
  <w:style w:type="paragraph" w:styleId="ListContinue3">
    <w:name w:val="List Continue 3"/>
    <w:basedOn w:val="List3"/>
    <w:rsid w:val="00415E39"/>
    <w:pPr>
      <w:ind w:left="1021" w:firstLine="0"/>
    </w:pPr>
  </w:style>
  <w:style w:type="paragraph" w:styleId="ListContinue4">
    <w:name w:val="List Continue 4"/>
    <w:basedOn w:val="List4"/>
    <w:rsid w:val="00415E39"/>
    <w:pPr>
      <w:ind w:firstLine="0"/>
    </w:pPr>
  </w:style>
  <w:style w:type="paragraph" w:styleId="ListContinue5">
    <w:name w:val="List Continue 5"/>
    <w:basedOn w:val="List5"/>
    <w:rsid w:val="00415E39"/>
    <w:pPr>
      <w:ind w:firstLine="0"/>
    </w:pPr>
  </w:style>
  <w:style w:type="paragraph" w:styleId="ListNumber3">
    <w:name w:val="List Number 3"/>
    <w:basedOn w:val="List3"/>
    <w:rsid w:val="00415E39"/>
    <w:pPr>
      <w:numPr>
        <w:numId w:val="3"/>
      </w:numPr>
    </w:pPr>
  </w:style>
  <w:style w:type="paragraph" w:styleId="ListNumber4">
    <w:name w:val="List Number 4"/>
    <w:basedOn w:val="List4"/>
    <w:rsid w:val="00415E39"/>
    <w:pPr>
      <w:numPr>
        <w:numId w:val="4"/>
      </w:numPr>
    </w:pPr>
  </w:style>
  <w:style w:type="paragraph" w:styleId="ListNumber5">
    <w:name w:val="List Number 5"/>
    <w:basedOn w:val="List5"/>
    <w:rsid w:val="00415E39"/>
    <w:pPr>
      <w:numPr>
        <w:numId w:val="5"/>
      </w:numPr>
    </w:pPr>
  </w:style>
  <w:style w:type="paragraph" w:styleId="BlockText">
    <w:name w:val="Block Text"/>
    <w:basedOn w:val="Normal"/>
    <w:rsid w:val="00415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E39"/>
    <w:rPr>
      <w:sz w:val="16"/>
      <w:vertAlign w:val="superscript"/>
    </w:rPr>
  </w:style>
  <w:style w:type="character" w:customStyle="1" w:styleId="Symbols">
    <w:name w:val="Symbols"/>
    <w:basedOn w:val="DefaultParagraphFont"/>
    <w:rsid w:val="00415E39"/>
    <w:rPr>
      <w:rFonts w:ascii="Symbol" w:hAnsi="Symbol"/>
    </w:rPr>
  </w:style>
  <w:style w:type="character" w:customStyle="1" w:styleId="MenuOptions">
    <w:name w:val="Menu Options"/>
    <w:basedOn w:val="DefaultParagraphFont"/>
    <w:rsid w:val="00415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E39"/>
    <w:rPr>
      <w:b/>
    </w:rPr>
  </w:style>
  <w:style w:type="character" w:customStyle="1" w:styleId="Underlined">
    <w:name w:val="Underlined"/>
    <w:basedOn w:val="DefaultParagraphFont"/>
    <w:rsid w:val="00415E39"/>
    <w:rPr>
      <w:u w:val="single"/>
    </w:rPr>
  </w:style>
  <w:style w:type="paragraph" w:customStyle="1" w:styleId="TableBodyTextRight">
    <w:name w:val="Table Body Text Right"/>
    <w:basedOn w:val="TableBodyText"/>
    <w:rsid w:val="00415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E39"/>
    <w:rPr>
      <w:sz w:val="18"/>
    </w:rPr>
  </w:style>
  <w:style w:type="paragraph" w:customStyle="1" w:styleId="BodySmallRight">
    <w:name w:val="Body Small Right"/>
    <w:basedOn w:val="BodyTextRight"/>
    <w:rsid w:val="00415E39"/>
    <w:rPr>
      <w:sz w:val="18"/>
      <w:szCs w:val="18"/>
    </w:rPr>
  </w:style>
  <w:style w:type="paragraph" w:customStyle="1" w:styleId="MarginEdition">
    <w:name w:val="Margin Edition"/>
    <w:basedOn w:val="MarginNote"/>
    <w:rsid w:val="00415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E39"/>
    <w:rPr>
      <w:sz w:val="2"/>
      <w:szCs w:val="2"/>
    </w:rPr>
  </w:style>
  <w:style w:type="character" w:customStyle="1" w:styleId="Small">
    <w:name w:val="Small"/>
    <w:basedOn w:val="DefaultParagraphFont"/>
    <w:rsid w:val="00415E39"/>
    <w:rPr>
      <w:sz w:val="16"/>
    </w:rPr>
  </w:style>
  <w:style w:type="paragraph" w:customStyle="1" w:styleId="WideTable">
    <w:name w:val="Wide Table"/>
    <w:basedOn w:val="Normal"/>
    <w:rsid w:val="00415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E39"/>
  </w:style>
  <w:style w:type="paragraph" w:styleId="Quote">
    <w:name w:val="Quote"/>
    <w:basedOn w:val="Heading1"/>
    <w:link w:val="QuoteChar"/>
    <w:qFormat/>
    <w:rsid w:val="00415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E39"/>
    <w:pPr>
      <w:pageBreakBefore/>
    </w:pPr>
  </w:style>
  <w:style w:type="paragraph" w:customStyle="1" w:styleId="Border">
    <w:name w:val="Border"/>
    <w:basedOn w:val="Normal"/>
    <w:qFormat/>
    <w:rsid w:val="00415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E39"/>
    <w:rPr>
      <w:u w:val="single"/>
    </w:rPr>
  </w:style>
  <w:style w:type="character" w:customStyle="1" w:styleId="BoldandItalics">
    <w:name w:val="Bold and Italics"/>
    <w:qFormat/>
    <w:rsid w:val="00415E39"/>
    <w:rPr>
      <w:b/>
      <w:i/>
      <w:u w:val="none"/>
    </w:rPr>
  </w:style>
  <w:style w:type="paragraph" w:styleId="BalloonText">
    <w:name w:val="Balloon Text"/>
    <w:basedOn w:val="Normal"/>
    <w:link w:val="BalloonTextChar"/>
    <w:rsid w:val="00415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E39"/>
    <w:pPr>
      <w:spacing w:before="0" w:after="0"/>
    </w:pPr>
  </w:style>
  <w:style w:type="paragraph" w:customStyle="1" w:styleId="BodyTextBold">
    <w:name w:val="Body Text Bold"/>
    <w:basedOn w:val="BodyText"/>
    <w:qFormat/>
    <w:rsid w:val="00415E39"/>
    <w:rPr>
      <w:b/>
    </w:rPr>
  </w:style>
  <w:style w:type="character" w:styleId="Hyperlink">
    <w:name w:val="Hyperlink"/>
    <w:basedOn w:val="DefaultParagraphFont"/>
    <w:uiPriority w:val="99"/>
    <w:unhideWhenUsed/>
    <w:rsid w:val="00BA1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2156</Characters>
  <Application>Microsoft Office Word</Application>
  <DocSecurity>0</DocSecurity>
  <Lines>79</Lines>
  <Paragraphs>49</Paragraphs>
  <ScaleCrop>false</ScaleCrop>
  <Company>Author-it Software Corporation Ltd.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AMPA3040 Operate brisket cutter or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