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6078EF" w:rsidP="006078EF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AMPA3040 Operate brisket cutter or saw</w:t>
      </w:r>
      <w:r>
        <w:fldChar w:fldCharType="end"/>
      </w:r>
    </w:p>
    <w:p w:rsidR="006078EF" w:rsidP="006078EF">
      <w:pPr>
        <w:pStyle w:val="Version"/>
        <w:sectPr w:rsidSect="00BA4A0E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BA4A0E" w:rsidP="00BA4A0E">
      <w:pPr>
        <w:pStyle w:val="SuperHeading"/>
      </w:pPr>
      <w:r w:rsidRPr="00BA4A0E">
        <w:t>AMPA3040 Operate brisket cutter or saw</w:t>
      </w:r>
    </w:p>
    <w:p w:rsidR="00000000" w:rsidRPr="00BA4A0E" w:rsidP="00BA4A0E">
      <w:pPr>
        <w:pStyle w:val="Heading1"/>
      </w:pPr>
      <w:bookmarkStart w:id="1" w:name="O_896948"/>
      <w:bookmarkEnd w:id="1"/>
      <w:r w:rsidRPr="00BA4A0E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179"/>
        <w:gridCol w:w="1524"/>
        <w:gridCol w:w="4869"/>
      </w:tblGrid>
      <w:tr w:rsidTr="00BA4A0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7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A4A0E">
            <w:pPr>
              <w:pStyle w:val="TableHeading"/>
              <w:rPr>
                <w:lang w:val="en-NZ"/>
              </w:rPr>
            </w:pPr>
            <w:r w:rsidRPr="00BA4A0E">
              <w:t>Release</w:t>
            </w:r>
          </w:p>
        </w:tc>
        <w:tc>
          <w:tcPr>
            <w:tcW w:w="1524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A4A0E">
            <w:pPr>
              <w:pStyle w:val="TableHeading"/>
              <w:rPr>
                <w:lang w:val="en-NZ"/>
              </w:rPr>
            </w:pPr>
            <w:r w:rsidRPr="00BA4A0E">
              <w:t>TP Version</w:t>
            </w:r>
          </w:p>
        </w:tc>
        <w:tc>
          <w:tcPr>
            <w:tcW w:w="4869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A4A0E">
            <w:pPr>
              <w:pStyle w:val="TableHeading"/>
              <w:rPr>
                <w:lang w:val="en-NZ"/>
              </w:rPr>
            </w:pPr>
            <w:r w:rsidRPr="00BA4A0E">
              <w:t>Comment</w:t>
            </w:r>
          </w:p>
        </w:tc>
      </w:tr>
      <w:tr w:rsidTr="00BA4A0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7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A4A0E">
            <w:pPr>
              <w:pStyle w:val="BodyText"/>
              <w:rPr>
                <w:lang w:val="en-NZ"/>
              </w:rPr>
            </w:pPr>
            <w:r w:rsidRPr="00BA4A0E">
              <w:t>1</w:t>
            </w:r>
          </w:p>
        </w:tc>
        <w:tc>
          <w:tcPr>
            <w:tcW w:w="152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A4A0E">
            <w:pPr>
              <w:pStyle w:val="BodyText"/>
              <w:rPr>
                <w:lang w:val="en-NZ"/>
              </w:rPr>
            </w:pPr>
            <w:r w:rsidRPr="00BA4A0E">
              <w:t>AMPv2.0</w:t>
            </w:r>
          </w:p>
        </w:tc>
        <w:tc>
          <w:tcPr>
            <w:tcW w:w="486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A4A0E" w:rsidP="00BA4A0E">
            <w:pPr>
              <w:pStyle w:val="BodyText"/>
            </w:pPr>
            <w:r w:rsidRPr="00BA4A0E">
              <w:t>Initial release</w:t>
            </w:r>
          </w:p>
        </w:tc>
      </w:tr>
    </w:tbl>
    <w:p w:rsidR="00000000" w:rsidRPr="00BA4A0E" w:rsidP="00BA4A0E">
      <w:pPr>
        <w:pStyle w:val="BodyText"/>
      </w:pPr>
    </w:p>
    <w:p w:rsidR="00000000" w:rsidRPr="00BA4A0E" w:rsidP="00BA4A0E">
      <w:pPr>
        <w:pStyle w:val="AllowPageBreak"/>
      </w:pPr>
    </w:p>
    <w:p w:rsidR="00000000" w:rsidRPr="00BA4A0E" w:rsidP="00BA4A0E">
      <w:pPr>
        <w:pStyle w:val="Heading1"/>
      </w:pPr>
      <w:bookmarkStart w:id="2" w:name="O_896949"/>
      <w:bookmarkEnd w:id="2"/>
      <w:r w:rsidRPr="00BA4A0E">
        <w:t>Application</w:t>
      </w:r>
    </w:p>
    <w:p w:rsidR="00000000" w:rsidRPr="00BA4A0E" w:rsidP="006078EF">
      <w:pPr>
        <w:pStyle w:val="BodyText"/>
      </w:pPr>
      <w:r w:rsidRPr="00BA4A0E">
        <w:t>This unit describes the skills and knowledge required to cut the brisket prior to evisceration using a pneumatic cutter, saw or any other mechanical aid.</w:t>
      </w:r>
    </w:p>
    <w:p w:rsidR="00000000" w:rsidRPr="00BA4A0E" w:rsidP="006078EF">
      <w:pPr>
        <w:pStyle w:val="BodyText"/>
      </w:pPr>
      <w:r w:rsidRPr="00BA4A0E">
        <w:t>This unit is applicable to workers opening the brisket prior to evisceration.</w:t>
      </w:r>
    </w:p>
    <w:p w:rsidR="00000000" w:rsidRPr="00BA4A0E" w:rsidP="006078EF">
      <w:pPr>
        <w:pStyle w:val="BodyText"/>
      </w:pPr>
      <w:r w:rsidRPr="00BA4A0E">
        <w:t>All work should be car</w:t>
      </w:r>
      <w:r w:rsidRPr="00BA4A0E">
        <w:t>ried out to comply with workplace procedures, customer requirements and product specifications.</w:t>
      </w:r>
    </w:p>
    <w:p w:rsidR="00000000" w:rsidRPr="00BA4A0E" w:rsidP="006078EF">
      <w:pPr>
        <w:pStyle w:val="BodyText"/>
      </w:pPr>
      <w:r w:rsidRPr="00BA4A0E">
        <w:t>This unit applies to individuals who work under broad direction and take responsibility for their own work including limited responsibility for the work of oth</w:t>
      </w:r>
      <w:r w:rsidRPr="00BA4A0E">
        <w:t>ers. They provide and communicate solutions to a range of predictable problems.</w:t>
      </w:r>
    </w:p>
    <w:p w:rsidR="00000000" w:rsidRPr="00BA4A0E" w:rsidP="006078EF">
      <w:pPr>
        <w:pStyle w:val="BodyText"/>
      </w:pPr>
      <w:r w:rsidRPr="00BA4A0E">
        <w:t>No occupational licensing, legislative or certification requirements are known to apply to this unit at the time of publication.</w:t>
      </w:r>
    </w:p>
    <w:p w:rsidR="00000000" w:rsidRPr="00BA4A0E" w:rsidP="006078EF">
      <w:pPr>
        <w:pStyle w:val="BodyText"/>
      </w:pPr>
      <w:r w:rsidRPr="00BA4A0E">
        <w:t>This unit must be delivered and assessed in t</w:t>
      </w:r>
      <w:r w:rsidRPr="00BA4A0E">
        <w:t>he context of Australian meat processing standards and regulations.</w:t>
      </w:r>
    </w:p>
    <w:p w:rsidR="00000000" w:rsidRPr="00BA4A0E" w:rsidP="00BA4A0E">
      <w:pPr>
        <w:pStyle w:val="Heading1"/>
      </w:pPr>
      <w:bookmarkStart w:id="3" w:name="O_896950"/>
      <w:bookmarkEnd w:id="3"/>
      <w:r w:rsidRPr="00BA4A0E">
        <w:t>Pre-requisite Unit</w:t>
      </w:r>
    </w:p>
    <w:p w:rsidR="00000000" w:rsidRPr="00BA4A0E" w:rsidP="006078EF">
      <w:pPr>
        <w:pStyle w:val="BodyText"/>
      </w:pPr>
      <w:r w:rsidRPr="00BA4A0E">
        <w:t>Nil.</w:t>
      </w:r>
    </w:p>
    <w:p w:rsidR="00000000" w:rsidRPr="00BA4A0E" w:rsidP="00BA4A0E">
      <w:pPr>
        <w:pStyle w:val="Heading1"/>
      </w:pPr>
      <w:bookmarkStart w:id="4" w:name="O_896952"/>
      <w:bookmarkEnd w:id="4"/>
      <w:r w:rsidRPr="00BA4A0E">
        <w:t>Unit Sector</w:t>
      </w:r>
    </w:p>
    <w:p w:rsidR="00000000" w:rsidRPr="00BA4A0E" w:rsidP="00BA4A0E">
      <w:pPr>
        <w:pStyle w:val="Heading1"/>
      </w:pPr>
      <w:bookmarkStart w:id="5" w:name="O_896953"/>
      <w:bookmarkEnd w:id="5"/>
      <w:r w:rsidRPr="00BA4A0E">
        <w:t>Elements and Performance Criteria</w:t>
      </w:r>
    </w:p>
    <w:tbl>
      <w:tblPr>
        <w:tblW w:w="9351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732"/>
        <w:gridCol w:w="6619"/>
      </w:tblGrid>
      <w:tr w:rsidTr="006078EF">
        <w:tblPrEx>
          <w:tblW w:w="9351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732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A4A0E">
            <w:pPr>
              <w:pStyle w:val="TableHeading"/>
              <w:rPr>
                <w:lang w:val="en-NZ"/>
              </w:rPr>
            </w:pPr>
            <w:r w:rsidRPr="00BA4A0E">
              <w:t>Element</w:t>
            </w:r>
          </w:p>
        </w:tc>
        <w:tc>
          <w:tcPr>
            <w:tcW w:w="6619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A4A0E">
            <w:pPr>
              <w:pStyle w:val="TableHeading"/>
              <w:rPr>
                <w:lang w:val="en-NZ"/>
              </w:rPr>
            </w:pPr>
            <w:r w:rsidRPr="00BA4A0E">
              <w:t>Performance criteria</w:t>
            </w:r>
          </w:p>
        </w:tc>
      </w:tr>
      <w:tr w:rsidTr="006078EF">
        <w:tblPrEx>
          <w:tblW w:w="9351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32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A4A0E">
            <w:pPr>
              <w:pStyle w:val="BodyText"/>
              <w:rPr>
                <w:lang w:val="en-NZ"/>
              </w:rPr>
            </w:pPr>
            <w:r w:rsidRPr="00BA4A0E">
              <w:t>Elements describe the essential outcomes.</w:t>
            </w:r>
          </w:p>
        </w:tc>
        <w:tc>
          <w:tcPr>
            <w:tcW w:w="6619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A4A0E">
            <w:pPr>
              <w:pStyle w:val="BodyText"/>
              <w:rPr>
                <w:lang w:val="en-NZ"/>
              </w:rPr>
            </w:pPr>
            <w:r w:rsidRPr="00BA4A0E">
              <w:t>Performance criteria describe the performance needed to demonstrate achievement of the element.</w:t>
            </w:r>
          </w:p>
        </w:tc>
      </w:tr>
      <w:tr w:rsidTr="006078EF">
        <w:tblPrEx>
          <w:tblW w:w="9351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A4A0E">
            <w:pPr>
              <w:pStyle w:val="List"/>
              <w:rPr>
                <w:lang w:val="en-NZ"/>
              </w:rPr>
            </w:pPr>
            <w:r w:rsidRPr="00BA4A0E">
              <w:t>1.</w:t>
            </w:r>
            <w:r w:rsidRPr="00BA4A0E">
              <w:tab/>
              <w:t>Prepare, clean and maintain equipment</w:t>
            </w:r>
          </w:p>
        </w:tc>
        <w:tc>
          <w:tcPr>
            <w:tcW w:w="66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A4A0E" w:rsidP="00BA4A0E">
            <w:pPr>
              <w:pStyle w:val="List"/>
            </w:pPr>
            <w:r w:rsidRPr="00BA4A0E">
              <w:t>1.1</w:t>
            </w:r>
            <w:r w:rsidRPr="00BA4A0E">
              <w:tab/>
              <w:t>Complete pre-operational checks of equipment according to workplace requ</w:t>
            </w:r>
            <w:r w:rsidRPr="00BA4A0E">
              <w:t>irements</w:t>
            </w:r>
          </w:p>
          <w:p w:rsidR="00000000" w:rsidP="00BA4A0E">
            <w:pPr>
              <w:pStyle w:val="List"/>
              <w:rPr>
                <w:lang w:val="en-NZ"/>
              </w:rPr>
            </w:pPr>
            <w:r w:rsidRPr="00BA4A0E">
              <w:t>1.2</w:t>
            </w:r>
            <w:r w:rsidRPr="00BA4A0E">
              <w:tab/>
              <w:t>Perform routine cleaning, sterilisation and maintenance in accordance with work instructions</w:t>
            </w:r>
          </w:p>
        </w:tc>
      </w:tr>
      <w:tr w:rsidTr="006078EF">
        <w:tblPrEx>
          <w:tblW w:w="9351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732"/>
        </w:trPr>
        <w:tc>
          <w:tcPr>
            <w:tcW w:w="27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A4A0E">
            <w:pPr>
              <w:pStyle w:val="List"/>
              <w:rPr>
                <w:lang w:val="en-NZ"/>
              </w:rPr>
            </w:pPr>
            <w:r w:rsidRPr="00BA4A0E">
              <w:t>2.</w:t>
            </w:r>
            <w:r w:rsidRPr="00BA4A0E">
              <w:tab/>
              <w:t>Operate brisket saw or scissors</w:t>
            </w:r>
          </w:p>
        </w:tc>
        <w:tc>
          <w:tcPr>
            <w:tcW w:w="66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A4A0E" w:rsidP="00BA4A0E">
            <w:pPr>
              <w:pStyle w:val="List"/>
            </w:pPr>
            <w:r w:rsidRPr="00BA4A0E">
              <w:t>2.1</w:t>
            </w:r>
            <w:r w:rsidRPr="00BA4A0E">
              <w:tab/>
            </w:r>
            <w:r w:rsidRPr="00BA4A0E">
              <w:t>Position brisket saw or scissors in the score mark at the top of the brisket in accordance with work instructions</w:t>
            </w:r>
          </w:p>
          <w:p w:rsidR="00000000" w:rsidRPr="00BA4A0E" w:rsidP="00BA4A0E">
            <w:pPr>
              <w:pStyle w:val="List"/>
            </w:pPr>
            <w:r w:rsidRPr="00BA4A0E">
              <w:t>2.2</w:t>
            </w:r>
            <w:r w:rsidRPr="00BA4A0E">
              <w:tab/>
              <w:t>Follow score mark to the base of the brisket using the brisket saw or cutter with no damage to the rib cavity or internal organs, in accor</w:t>
            </w:r>
            <w:r w:rsidRPr="00BA4A0E">
              <w:t>dance with work instructions</w:t>
            </w:r>
          </w:p>
          <w:p w:rsidR="00000000" w:rsidRPr="00BA4A0E" w:rsidP="00BA4A0E">
            <w:pPr>
              <w:pStyle w:val="List"/>
            </w:pPr>
            <w:r w:rsidRPr="00BA4A0E">
              <w:t>2.3</w:t>
            </w:r>
            <w:r w:rsidRPr="00BA4A0E">
              <w:tab/>
              <w:t>Identify and comply with workplace health and safety requirements</w:t>
            </w:r>
          </w:p>
          <w:p w:rsidR="00000000" w:rsidRPr="00BA4A0E" w:rsidP="00BA4A0E">
            <w:pPr>
              <w:pStyle w:val="List"/>
            </w:pPr>
            <w:r w:rsidRPr="00BA4A0E">
              <w:t>2.4</w:t>
            </w:r>
            <w:r w:rsidRPr="00BA4A0E">
              <w:tab/>
              <w:t>Follow corrective action procedures in accordance with work instructions</w:t>
            </w:r>
          </w:p>
        </w:tc>
      </w:tr>
    </w:tbl>
    <w:p w:rsidR="00000000" w:rsidRPr="00BA4A0E" w:rsidP="00BA4A0E">
      <w:pPr>
        <w:pStyle w:val="BodyText"/>
      </w:pPr>
    </w:p>
    <w:p w:rsidR="00000000" w:rsidRPr="00BA4A0E" w:rsidP="00BA4A0E">
      <w:pPr>
        <w:pStyle w:val="AllowPageBreak"/>
      </w:pPr>
    </w:p>
    <w:p w:rsidR="00000000" w:rsidRPr="00BA4A0E" w:rsidP="00BA4A0E">
      <w:pPr>
        <w:pStyle w:val="Heading1"/>
      </w:pPr>
      <w:bookmarkStart w:id="6" w:name="O_896954"/>
      <w:bookmarkEnd w:id="6"/>
      <w:r w:rsidRPr="00BA4A0E">
        <w:t>Foundation Skills</w:t>
      </w:r>
    </w:p>
    <w:p w:rsidR="00000000" w:rsidRPr="00BA4A0E" w:rsidP="006078EF">
      <w:pPr>
        <w:pStyle w:val="BodyText"/>
      </w:pPr>
      <w:r w:rsidRPr="00BA4A0E">
        <w:t xml:space="preserve">Foundation Skills essential to performance </w:t>
      </w:r>
      <w:r w:rsidRPr="00BA4A0E">
        <w:t>are explicit in the performance criteria of this unit of competency.</w:t>
      </w:r>
    </w:p>
    <w:p w:rsidR="00000000" w:rsidRPr="00BA4A0E" w:rsidP="00BA4A0E">
      <w:pPr>
        <w:pStyle w:val="Heading1"/>
      </w:pPr>
      <w:bookmarkStart w:id="7" w:name="O_896955"/>
      <w:bookmarkEnd w:id="7"/>
      <w:r w:rsidRPr="00BA4A0E">
        <w:t>Range of Conditions</w:t>
      </w:r>
    </w:p>
    <w:p w:rsidR="00000000" w:rsidRPr="00BA4A0E" w:rsidP="00BA4A0E">
      <w:pPr>
        <w:pStyle w:val="Heading1"/>
      </w:pPr>
      <w:bookmarkStart w:id="8" w:name="O_896956"/>
      <w:bookmarkEnd w:id="8"/>
      <w:r w:rsidRPr="00BA4A0E">
        <w:t>Unit Mapping Information</w:t>
      </w:r>
    </w:p>
    <w:p w:rsidR="00000000" w:rsidRPr="00BA4A0E" w:rsidP="006078EF">
      <w:pPr>
        <w:pStyle w:val="BodyText"/>
      </w:pPr>
      <w:r w:rsidRPr="00BA4A0E">
        <w:t>This unit is equivalent to MTMP3038C Operate brisket cutter, saw.</w:t>
      </w:r>
    </w:p>
    <w:p w:rsidR="00000000" w:rsidRPr="00BA4A0E" w:rsidP="00BA4A0E">
      <w:pPr>
        <w:pStyle w:val="Heading1"/>
      </w:pPr>
      <w:bookmarkStart w:id="9" w:name="O_896963"/>
      <w:bookmarkEnd w:id="9"/>
      <w:r w:rsidRPr="00BA4A0E">
        <w:t>Links</w:t>
      </w:r>
    </w:p>
    <w:p w:rsidR="00000000" w:rsidRPr="00BA4A0E" w:rsidP="006078EF">
      <w:pPr>
        <w:pStyle w:val="BodyText"/>
      </w:pPr>
      <w:r w:rsidRPr="00BA4A0E">
        <w:t>Companion Volume imp</w:t>
      </w:r>
      <w:r w:rsidRPr="00BA4A0E">
        <w:t xml:space="preserve">lementation guides are found in VETNet - </w:t>
      </w:r>
      <w:r>
        <w:fldChar w:fldCharType="begin"/>
      </w:r>
      <w:r>
        <w:instrText xml:space="preserve"> HYPERLINK "https://vetnet.gov.au/Pages/TrainingDocs.aspx?q=5e2e56b7-698f-4822-84bb-25adbb8443a7" </w:instrText>
      </w:r>
      <w:r>
        <w:fldChar w:fldCharType="separate"/>
      </w:r>
      <w:r w:rsidRPr="00DD23A9">
        <w:rPr>
          <w:rStyle w:val="Hyperlink"/>
        </w:rPr>
        <w:t>https://vetnet.gov.au/Pages/TrainingDocs.aspx?q=5e2e56b7-698f-4822-84bb-25adbb8443a7</w:t>
      </w:r>
      <w:r>
        <w:fldChar w:fldCharType="end"/>
      </w:r>
    </w:p>
    <w:p w:rsidR="00000000" w:rsidRPr="00BA4A0E" w:rsidP="006078EF">
      <w:pPr>
        <w:pStyle w:val="BodyText"/>
        <w:sectPr w:rsidSect="00BA4A0E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BA4A0E" w:rsidP="00BA4A0E">
      <w:pPr>
        <w:pStyle w:val="SuperHeading"/>
      </w:pPr>
      <w:r w:rsidRPr="00BA4A0E">
        <w:t>Assessment Requirements for AMPA3040 Operate brisket cutter or saw</w:t>
      </w:r>
    </w:p>
    <w:p w:rsidR="00000000" w:rsidRPr="00BA4A0E" w:rsidP="00BA4A0E">
      <w:pPr>
        <w:pStyle w:val="Heading1"/>
      </w:pPr>
      <w:bookmarkStart w:id="10" w:name="O_896958"/>
      <w:bookmarkEnd w:id="10"/>
      <w:r w:rsidRPr="00BA4A0E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179"/>
        <w:gridCol w:w="1524"/>
        <w:gridCol w:w="4869"/>
      </w:tblGrid>
      <w:tr w:rsidTr="00BA4A0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7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A4A0E">
            <w:pPr>
              <w:pStyle w:val="TableHeading"/>
              <w:rPr>
                <w:lang w:val="en-NZ"/>
              </w:rPr>
            </w:pPr>
            <w:r w:rsidRPr="00BA4A0E">
              <w:t>Release</w:t>
            </w:r>
          </w:p>
        </w:tc>
        <w:tc>
          <w:tcPr>
            <w:tcW w:w="1524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A4A0E">
            <w:pPr>
              <w:pStyle w:val="TableHeading"/>
              <w:rPr>
                <w:lang w:val="en-NZ"/>
              </w:rPr>
            </w:pPr>
            <w:r w:rsidRPr="00BA4A0E">
              <w:t>TP Version</w:t>
            </w:r>
          </w:p>
        </w:tc>
        <w:tc>
          <w:tcPr>
            <w:tcW w:w="4869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A4A0E">
            <w:pPr>
              <w:pStyle w:val="TableHeading"/>
              <w:rPr>
                <w:lang w:val="en-NZ"/>
              </w:rPr>
            </w:pPr>
            <w:r w:rsidRPr="00BA4A0E">
              <w:t>Comment</w:t>
            </w:r>
          </w:p>
        </w:tc>
      </w:tr>
      <w:tr w:rsidTr="00BA4A0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7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A4A0E">
            <w:pPr>
              <w:pStyle w:val="BodyText"/>
              <w:rPr>
                <w:lang w:val="en-NZ"/>
              </w:rPr>
            </w:pPr>
            <w:r w:rsidRPr="00BA4A0E">
              <w:t>1</w:t>
            </w:r>
          </w:p>
        </w:tc>
        <w:tc>
          <w:tcPr>
            <w:tcW w:w="152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A4A0E">
            <w:pPr>
              <w:pStyle w:val="BodyText"/>
              <w:rPr>
                <w:lang w:val="en-NZ"/>
              </w:rPr>
            </w:pPr>
            <w:r w:rsidRPr="00BA4A0E">
              <w:t>AMPv2.0</w:t>
            </w:r>
          </w:p>
        </w:tc>
        <w:tc>
          <w:tcPr>
            <w:tcW w:w="486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A4A0E" w:rsidP="00BA4A0E">
            <w:pPr>
              <w:pStyle w:val="BodyText"/>
            </w:pPr>
            <w:r w:rsidRPr="00BA4A0E">
              <w:t>Initial release</w:t>
            </w:r>
          </w:p>
        </w:tc>
      </w:tr>
    </w:tbl>
    <w:p w:rsidR="00000000" w:rsidRPr="00BA4A0E" w:rsidP="00BA4A0E">
      <w:pPr>
        <w:pStyle w:val="BodyText"/>
      </w:pPr>
    </w:p>
    <w:p w:rsidR="00000000" w:rsidRPr="00BA4A0E" w:rsidP="00BA4A0E">
      <w:pPr>
        <w:pStyle w:val="AllowPageBreak"/>
      </w:pPr>
    </w:p>
    <w:p w:rsidR="00000000" w:rsidRPr="00BA4A0E" w:rsidP="00BA4A0E">
      <w:pPr>
        <w:pStyle w:val="Heading1"/>
      </w:pPr>
      <w:bookmarkStart w:id="11" w:name="O_896959"/>
      <w:bookmarkEnd w:id="11"/>
      <w:r w:rsidRPr="00BA4A0E">
        <w:t>Performance Evidence</w:t>
      </w:r>
    </w:p>
    <w:p w:rsidR="00000000" w:rsidRPr="00BA4A0E" w:rsidP="006078EF">
      <w:pPr>
        <w:pStyle w:val="BodyText"/>
      </w:pPr>
      <w:r w:rsidRPr="00BA4A0E">
        <w:t>The candidate must cut the brisket prior to evisceration using a pneumatic cutter, saw or any other mechanical aid.</w:t>
      </w:r>
    </w:p>
    <w:p w:rsidR="00000000" w:rsidRPr="00BA4A0E" w:rsidP="006078EF">
      <w:pPr>
        <w:pStyle w:val="BodyText"/>
      </w:pPr>
      <w:r w:rsidRPr="00BA4A0E">
        <w:t>The candidate must:</w:t>
      </w:r>
    </w:p>
    <w:p w:rsidR="00000000" w:rsidRPr="00BA4A0E" w:rsidP="00BA4A0E">
      <w:pPr>
        <w:pStyle w:val="ListBullet"/>
      </w:pPr>
      <w:r w:rsidRPr="00BA4A0E">
        <w:t>maintain, clean and sterilise brisket saw, cutter or scissors in accordance with work instructions</w:t>
      </w:r>
    </w:p>
    <w:p w:rsidR="00000000" w:rsidRPr="00BA4A0E" w:rsidP="00BA4A0E">
      <w:pPr>
        <w:pStyle w:val="ListBullet"/>
      </w:pPr>
      <w:r w:rsidRPr="00BA4A0E">
        <w:t>cut brisket correctly in accordance with work instruction</w:t>
      </w:r>
    </w:p>
    <w:p w:rsidR="00000000" w:rsidRPr="00BA4A0E" w:rsidP="00BA4A0E">
      <w:pPr>
        <w:pStyle w:val="ListBullet"/>
      </w:pPr>
      <w:r w:rsidRPr="00BA4A0E">
        <w:t>apply relevant regulatory requirements</w:t>
      </w:r>
    </w:p>
    <w:p w:rsidR="00000000" w:rsidRPr="00BA4A0E" w:rsidP="00BA4A0E">
      <w:pPr>
        <w:pStyle w:val="ListBullet"/>
      </w:pPr>
      <w:r w:rsidRPr="00BA4A0E">
        <w:t>report equipment faults to supervisor in accordance with wor</w:t>
      </w:r>
      <w:r w:rsidRPr="00BA4A0E">
        <w:t>kplace requirements</w:t>
      </w:r>
    </w:p>
    <w:p w:rsidR="00000000" w:rsidRPr="00BA4A0E" w:rsidP="00BA4A0E">
      <w:pPr>
        <w:pStyle w:val="ListBullet"/>
      </w:pPr>
      <w:r w:rsidRPr="00BA4A0E">
        <w:t>take corrective action as required</w:t>
      </w:r>
    </w:p>
    <w:p w:rsidR="00000000" w:rsidRPr="00BA4A0E" w:rsidP="00BA4A0E">
      <w:pPr>
        <w:pStyle w:val="ListBullet"/>
      </w:pPr>
      <w:r w:rsidRPr="00BA4A0E">
        <w:t>apply communication skills relevant to work instructions and Standard Operating Procedures (SOPs)</w:t>
      </w:r>
    </w:p>
    <w:p w:rsidR="00000000" w:rsidRPr="00BA4A0E" w:rsidP="00BA4A0E">
      <w:pPr>
        <w:pStyle w:val="AllowPageBreak"/>
      </w:pPr>
    </w:p>
    <w:p w:rsidR="00000000" w:rsidRPr="00BA4A0E" w:rsidP="00BA4A0E">
      <w:pPr>
        <w:pStyle w:val="Heading1"/>
      </w:pPr>
      <w:bookmarkStart w:id="12" w:name="O_896960"/>
      <w:bookmarkEnd w:id="12"/>
      <w:r w:rsidRPr="00BA4A0E">
        <w:t>Knowledge Evidence</w:t>
      </w:r>
    </w:p>
    <w:p w:rsidR="00000000" w:rsidRPr="00BA4A0E" w:rsidP="006078EF">
      <w:pPr>
        <w:pStyle w:val="BodyText"/>
      </w:pPr>
      <w:r w:rsidRPr="00BA4A0E">
        <w:t>The candidate must demonstrate a factual, technical, procedural and</w:t>
      </w:r>
      <w:r w:rsidRPr="00BA4A0E">
        <w:t xml:space="preserve"> theoretical knowledge of: </w:t>
      </w:r>
    </w:p>
    <w:p w:rsidR="00000000" w:rsidRPr="00BA4A0E" w:rsidP="00BA4A0E">
      <w:pPr>
        <w:pStyle w:val="ListBullet"/>
      </w:pPr>
      <w:r w:rsidRPr="00BA4A0E">
        <w:t>corrective action if contamination or cross-contamination of the carcase occurs</w:t>
      </w:r>
    </w:p>
    <w:p w:rsidR="00000000" w:rsidRPr="00BA4A0E" w:rsidP="00BA4A0E">
      <w:pPr>
        <w:pStyle w:val="ListBullet"/>
      </w:pPr>
      <w:r w:rsidRPr="00BA4A0E">
        <w:t>workplace health and safety requirements related to operating brisket saw, cutter or scissors</w:t>
      </w:r>
    </w:p>
    <w:p w:rsidR="00000000" w:rsidRPr="00BA4A0E" w:rsidP="00BA4A0E">
      <w:pPr>
        <w:pStyle w:val="ListBullet"/>
      </w:pPr>
      <w:r w:rsidRPr="00BA4A0E">
        <w:t>operation of brisket saw, cutter or scissors</w:t>
      </w:r>
    </w:p>
    <w:p w:rsidR="00000000" w:rsidRPr="00BA4A0E" w:rsidP="00BA4A0E">
      <w:pPr>
        <w:pStyle w:val="ListBullet"/>
      </w:pPr>
      <w:r w:rsidRPr="00BA4A0E">
        <w:t>potentia</w:t>
      </w:r>
      <w:r w:rsidRPr="00BA4A0E">
        <w:t>l sources of contamination or cross-contamination</w:t>
      </w:r>
    </w:p>
    <w:p w:rsidR="00000000" w:rsidRPr="00BA4A0E" w:rsidP="00BA4A0E">
      <w:pPr>
        <w:pStyle w:val="ListBullet"/>
      </w:pPr>
      <w:r w:rsidRPr="00BA4A0E">
        <w:t>relevant regulatory requirements</w:t>
      </w:r>
    </w:p>
    <w:p w:rsidR="00000000" w:rsidRPr="00BA4A0E" w:rsidP="00BA4A0E">
      <w:pPr>
        <w:pStyle w:val="AllowPageBreak"/>
      </w:pPr>
    </w:p>
    <w:p w:rsidR="00000000" w:rsidRPr="00BA4A0E" w:rsidP="00BA4A0E">
      <w:pPr>
        <w:pStyle w:val="Heading1"/>
      </w:pPr>
      <w:bookmarkStart w:id="13" w:name="O_896961"/>
      <w:bookmarkEnd w:id="13"/>
      <w:r w:rsidRPr="00BA4A0E">
        <w:t>Assessment Conditions</w:t>
      </w:r>
    </w:p>
    <w:p w:rsidR="00000000" w:rsidRPr="00BA4A0E" w:rsidP="006078EF">
      <w:pPr>
        <w:pStyle w:val="BodyText"/>
      </w:pPr>
      <w:r w:rsidRPr="00BA4A0E">
        <w:t>Competency must be demonstrated in an operating meat processing plant or facility at normal production speed.</w:t>
      </w:r>
    </w:p>
    <w:p w:rsidR="00000000" w:rsidRPr="00BA4A0E" w:rsidP="006078EF">
      <w:pPr>
        <w:pStyle w:val="BodyText"/>
      </w:pPr>
      <w:r w:rsidRPr="00BA4A0E">
        <w:t>Assessment mus</w:t>
      </w:r>
      <w:r w:rsidRPr="00BA4A0E">
        <w:t>t occur in a registered meat processing plant or facility.</w:t>
      </w:r>
    </w:p>
    <w:p w:rsidR="00000000" w:rsidRPr="00BA4A0E" w:rsidP="006078EF">
      <w:pPr>
        <w:pStyle w:val="BodyText"/>
      </w:pPr>
      <w:r w:rsidRPr="00BA4A0E">
        <w:t>As a minimum, the following three forms of assessment must be used:</w:t>
      </w:r>
    </w:p>
    <w:p w:rsidR="00000000" w:rsidRPr="00BA4A0E" w:rsidP="00BA4A0E">
      <w:pPr>
        <w:pStyle w:val="ListBullet"/>
      </w:pPr>
      <w:r w:rsidRPr="00BA4A0E">
        <w:t>quiz of underpinning knowledge</w:t>
      </w:r>
    </w:p>
    <w:p w:rsidR="00000000" w:rsidRPr="00BA4A0E" w:rsidP="00BA4A0E">
      <w:pPr>
        <w:pStyle w:val="ListBullet"/>
      </w:pPr>
      <w:r w:rsidRPr="00BA4A0E">
        <w:t>workplace demonstration</w:t>
      </w:r>
    </w:p>
    <w:p w:rsidR="00000000" w:rsidRPr="00BA4A0E" w:rsidP="00BA4A0E">
      <w:pPr>
        <w:pStyle w:val="ListBullet"/>
      </w:pPr>
      <w:r w:rsidRPr="00BA4A0E">
        <w:t>workplace referee or third-party report of performance over time</w:t>
      </w:r>
    </w:p>
    <w:p w:rsidR="00000000" w:rsidRPr="00BA4A0E" w:rsidP="006078EF">
      <w:pPr>
        <w:pStyle w:val="BodyText"/>
      </w:pPr>
      <w:r w:rsidRPr="00BA4A0E">
        <w:t>Assesso</w:t>
      </w:r>
      <w:r w:rsidRPr="00BA4A0E">
        <w:t>rs must satisfy the current standards for RTOs.</w:t>
      </w:r>
    </w:p>
    <w:p w:rsidR="00000000" w:rsidRPr="00BA4A0E" w:rsidP="00BA4A0E">
      <w:pPr>
        <w:pStyle w:val="Heading1"/>
      </w:pPr>
      <w:bookmarkStart w:id="14" w:name="O_896964"/>
      <w:bookmarkEnd w:id="14"/>
      <w:r w:rsidRPr="00BA4A0E">
        <w:t>Links</w:t>
      </w:r>
    </w:p>
    <w:p w:rsidR="00000000" w:rsidRPr="00BA4A0E" w:rsidP="006078EF">
      <w:pPr>
        <w:pStyle w:val="BodyText"/>
      </w:pPr>
      <w:r w:rsidRPr="00BA4A0E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"https://vetnet.gov.au/Pages/TrainingDocs.aspx?q=5e2e56b7-698f-4822-84bb-25adbb8443a7" </w:instrText>
      </w:r>
      <w:r>
        <w:fldChar w:fldCharType="separate"/>
      </w:r>
      <w:r w:rsidRPr="00DD23A9">
        <w:rPr>
          <w:rStyle w:val="Hyperlink"/>
        </w:rPr>
        <w:t>https://vetnet.gov.au/Pages/TrainingDocs.aspx?q=5e2e56b7-698f-4822-84bb-25adbb8443a7</w:t>
      </w:r>
      <w:r>
        <w:fldChar w:fldCharType="end"/>
      </w:r>
    </w:p>
    <w:p w:rsidR="00000000" w:rsidRPr="00BA4A0E" w:rsidP="00BA4A0E"/>
    <w:sectPr w:rsidSect="00BA4A0E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A4A0E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A4A0E" w:rsidRPr="006078EF" w:rsidP="006078EF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A4A0E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78EF" w:rsidP="00BA4A0E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6078EF" w:rsidP="00BA4A0E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 Insight</w:t>
    </w:r>
    <w:r>
      <w:fldChar w:fldCharType="end"/>
    </w:r>
  </w:p>
  <w:p w:rsidR="006078EF" w:rsidP="00BA4A0E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A4A0E" w:rsidP="00BA4A0E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6078EF">
      <w:t>Approved</w:t>
    </w:r>
    <w:r w:rsidR="006078EF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6078EF">
      <w:rPr>
        <w:noProof/>
      </w:rPr>
      <w:t>4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6078EF">
      <w:rPr>
        <w:noProof/>
      </w:rPr>
      <w:t>4</w:t>
    </w:r>
    <w:r>
      <w:rPr>
        <w:noProof/>
      </w:rPr>
      <w:fldChar w:fldCharType="end"/>
    </w:r>
  </w:p>
  <w:p w:rsidR="00BA4A0E" w:rsidP="00BA4A0E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6078EF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6078EF">
      <w:t>Skills Insight</w:t>
    </w:r>
    <w:r w:rsidR="006078EF">
      <w:fldChar w:fldCharType="end"/>
    </w:r>
  </w:p>
  <w:p w:rsidR="00BA4A0E" w:rsidP="00BA4A0E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A4A0E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78EF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BA4A0E" w:rsidRPr="006078EF" w:rsidP="006078EF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A4A0E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78EF" w:rsidRPr="002D2AF8" w:rsidP="00BA4A0E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AMPA3040 Operate brisket cutter or saw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March 2025</w:t>
    </w:r>
    <w:r>
      <w:fldChar w:fldCharType="end"/>
    </w:r>
  </w:p>
  <w:p w:rsidR="006078EF" w:rsidP="00BA4A0E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A4A0E" w:rsidRPr="002D2AF8" w:rsidP="00BA4A0E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6078EF">
      <w:t>AMPA3040 Operate brisket cutter or saw</w:t>
    </w:r>
    <w:r w:rsidR="006078EF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6078EF">
      <w:rPr>
        <w:noProof/>
      </w:rPr>
      <w:t>2 March 2025</w:t>
    </w:r>
    <w:r>
      <w:fldChar w:fldCharType="end"/>
    </w:r>
  </w:p>
  <w:p w:rsidR="00BA4A0E" w:rsidP="00BA4A0E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A41E7FB0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7764BA74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 w:unhideWhenUsed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BA4A0E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BA4A0E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BA4A0E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BA4A0E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BA4A0E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BA4A0E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BA4A0E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BA4A0E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BA4A0E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BA4A0E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BA4A0E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BA4A0E"/>
  </w:style>
  <w:style w:type="character" w:customStyle="1" w:styleId="Heading1Char">
    <w:name w:val="Heading 1 Char"/>
    <w:basedOn w:val="DefaultParagraphFont"/>
    <w:link w:val="Heading1"/>
    <w:rsid w:val="00BA4A0E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BA4A0E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BA4A0E"/>
    <w:rPr>
      <w:rFonts w:ascii="Times New Roman" w:eastAsia="Times New Roman" w:hAnsi="Times New Roman" w:cs="Times New Roman"/>
      <w:sz w:val="24"/>
      <w:lang w:eastAsia="en-US"/>
    </w:rPr>
  </w:style>
  <w:style w:type="paragraph" w:styleId="List">
    <w:name w:val="List"/>
    <w:basedOn w:val="BodyText"/>
    <w:next w:val="BodyText"/>
    <w:rsid w:val="00BA4A0E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BA4A0E"/>
    <w:pPr>
      <w:numPr>
        <w:numId w:val="11"/>
      </w:numPr>
      <w:tabs>
        <w:tab w:val="clear" w:pos="340"/>
      </w:tabs>
      <w:spacing w:before="40" w:after="40"/>
    </w:pPr>
  </w:style>
  <w:style w:type="paragraph" w:customStyle="1" w:styleId="SuperHeading">
    <w:name w:val="SuperHeading"/>
    <w:basedOn w:val="Normal"/>
    <w:rsid w:val="00BA4A0E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TableHeading">
    <w:name w:val="Table Heading"/>
    <w:basedOn w:val="HeadingBase"/>
    <w:rsid w:val="00BA4A0E"/>
    <w:pPr>
      <w:keepLines/>
      <w:pBdr>
        <w:bottom w:val="single" w:sz="6" w:space="1" w:color="918585"/>
      </w:pBdr>
      <w:spacing w:before="240"/>
    </w:pPr>
  </w:style>
  <w:style w:type="paragraph" w:customStyle="1" w:styleId="AllowPageBreak">
    <w:name w:val="AllowPageBreak"/>
    <w:rsid w:val="00BA4A0E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BA4A0E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BA4A0E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BA4A0E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BA4A0E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BA4A0E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BA4A0E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BA4A0E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BA4A0E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BA4A0E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BA4A0E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BA4A0E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BA4A0E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BA4A0E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BA4A0E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BA4A0E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BA4A0E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BA4A0E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BA4A0E"/>
    <w:pPr>
      <w:tabs>
        <w:tab w:val="left" w:pos="3600"/>
        <w:tab w:val="left" w:pos="3958"/>
      </w:tabs>
    </w:pPr>
  </w:style>
  <w:style w:type="paragraph" w:customStyle="1" w:styleId="Note">
    <w:name w:val="Note"/>
    <w:basedOn w:val="BodyText"/>
    <w:rsid w:val="00BA4A0E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BA4A0E"/>
    <w:rPr>
      <w:b/>
      <w:spacing w:val="0"/>
    </w:rPr>
  </w:style>
  <w:style w:type="paragraph" w:customStyle="1" w:styleId="SuperTitle">
    <w:name w:val="SuperTitle"/>
    <w:basedOn w:val="Title"/>
    <w:rsid w:val="00BA4A0E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BA4A0E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BA4A0E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BA4A0E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BA4A0E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BA4A0E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BA4A0E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BA4A0E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BA4A0E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BA4A0E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BA4A0E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BA4A0E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BA4A0E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BA4A0E"/>
    <w:rPr>
      <w:i/>
    </w:rPr>
  </w:style>
  <w:style w:type="paragraph" w:styleId="Caption">
    <w:name w:val="caption"/>
    <w:basedOn w:val="BodyText"/>
    <w:next w:val="Normal"/>
    <w:qFormat/>
    <w:rsid w:val="00BA4A0E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BA4A0E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BA4A0E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BA4A0E"/>
  </w:style>
  <w:style w:type="paragraph" w:styleId="TableofFigures">
    <w:name w:val="table of figures"/>
    <w:basedOn w:val="Normal"/>
    <w:next w:val="Normal"/>
    <w:semiHidden/>
    <w:rsid w:val="00BA4A0E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BA4A0E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BA4A0E"/>
    <w:rPr>
      <w:rFonts w:ascii="Wingdings" w:hAnsi="Wingdings"/>
    </w:rPr>
  </w:style>
  <w:style w:type="character" w:customStyle="1" w:styleId="HotSpot">
    <w:name w:val="HotSpot"/>
    <w:rsid w:val="00BA4A0E"/>
    <w:rPr>
      <w:color w:val="0033CC"/>
      <w:u w:val="none"/>
    </w:rPr>
  </w:style>
  <w:style w:type="paragraph" w:customStyle="1" w:styleId="BodyTextRight">
    <w:name w:val="Body Text Right"/>
    <w:basedOn w:val="BodyText"/>
    <w:rsid w:val="00BA4A0E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BA4A0E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BA4A0E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BA4A0E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BA4A0E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BA4A0E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BA4A0E"/>
    <w:rPr>
      <w:sz w:val="32"/>
    </w:rPr>
  </w:style>
  <w:style w:type="paragraph" w:customStyle="1" w:styleId="HeadingProcedure">
    <w:name w:val="Heading Procedure"/>
    <w:basedOn w:val="HeadingBase"/>
    <w:next w:val="Normal"/>
    <w:rsid w:val="00BA4A0E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BA4A0E"/>
    <w:pPr>
      <w:spacing w:before="60" w:after="60"/>
    </w:pPr>
  </w:style>
  <w:style w:type="paragraph" w:styleId="ListContinue">
    <w:name w:val="List Continue"/>
    <w:basedOn w:val="List"/>
    <w:rsid w:val="00BA4A0E"/>
    <w:pPr>
      <w:ind w:firstLine="0"/>
    </w:pPr>
  </w:style>
  <w:style w:type="paragraph" w:customStyle="1" w:styleId="ListNote">
    <w:name w:val="List Note"/>
    <w:basedOn w:val="List"/>
    <w:rsid w:val="00BA4A0E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BA4A0E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BA4A0E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BA4A0E"/>
    <w:rPr>
      <w:rFonts w:ascii="Courier New" w:hAnsi="Courier New"/>
    </w:rPr>
  </w:style>
  <w:style w:type="paragraph" w:customStyle="1" w:styleId="NoteBullet">
    <w:name w:val="Note Bullet"/>
    <w:basedOn w:val="Note"/>
    <w:rsid w:val="00BA4A0E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BA4A0E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BA4A0E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BA4A0E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BA4A0E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BA4A0E"/>
    <w:rPr>
      <w:sz w:val="20"/>
    </w:rPr>
  </w:style>
  <w:style w:type="character" w:customStyle="1" w:styleId="PlainTextChar">
    <w:name w:val="Plain Text Char"/>
    <w:basedOn w:val="DefaultParagraphFont"/>
    <w:link w:val="PlainText"/>
    <w:rsid w:val="00BA4A0E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BA4A0E"/>
    <w:rPr>
      <w:b/>
      <w:smallCaps/>
    </w:rPr>
  </w:style>
  <w:style w:type="paragraph" w:customStyle="1" w:styleId="TableListNumber">
    <w:name w:val="Table List Number"/>
    <w:basedOn w:val="ListNumber"/>
    <w:rsid w:val="00BA4A0E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BA4A0E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BA4A0E"/>
    <w:pPr>
      <w:numPr>
        <w:numId w:val="8"/>
      </w:numPr>
    </w:pPr>
  </w:style>
  <w:style w:type="paragraph" w:customStyle="1" w:styleId="ListAlpha2">
    <w:name w:val="List Alpha 2"/>
    <w:basedOn w:val="List2"/>
    <w:rsid w:val="00BA4A0E"/>
    <w:pPr>
      <w:numPr>
        <w:numId w:val="7"/>
      </w:numPr>
    </w:pPr>
  </w:style>
  <w:style w:type="paragraph" w:styleId="List2">
    <w:name w:val="List 2"/>
    <w:basedOn w:val="BodyText"/>
    <w:rsid w:val="00BA4A0E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BA4A0E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BA4A0E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BA4A0E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BA4A0E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BA4A0E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BA4A0E"/>
    <w:pPr>
      <w:numPr>
        <w:numId w:val="3"/>
      </w:numPr>
    </w:pPr>
  </w:style>
  <w:style w:type="paragraph" w:styleId="ListContinue2">
    <w:name w:val="List Continue 2"/>
    <w:basedOn w:val="List2"/>
    <w:rsid w:val="00BA4A0E"/>
    <w:pPr>
      <w:ind w:firstLine="0"/>
    </w:pPr>
  </w:style>
  <w:style w:type="paragraph" w:styleId="ListContinue3">
    <w:name w:val="List Continue 3"/>
    <w:basedOn w:val="List3"/>
    <w:rsid w:val="00BA4A0E"/>
    <w:pPr>
      <w:ind w:left="1021" w:firstLine="0"/>
    </w:pPr>
  </w:style>
  <w:style w:type="paragraph" w:styleId="ListContinue4">
    <w:name w:val="List Continue 4"/>
    <w:basedOn w:val="List4"/>
    <w:rsid w:val="00BA4A0E"/>
    <w:pPr>
      <w:ind w:firstLine="0"/>
    </w:pPr>
  </w:style>
  <w:style w:type="paragraph" w:styleId="ListContinue5">
    <w:name w:val="List Continue 5"/>
    <w:basedOn w:val="List5"/>
    <w:rsid w:val="00BA4A0E"/>
    <w:pPr>
      <w:ind w:firstLine="0"/>
    </w:pPr>
  </w:style>
  <w:style w:type="paragraph" w:styleId="ListNumber3">
    <w:name w:val="List Number 3"/>
    <w:basedOn w:val="List3"/>
    <w:rsid w:val="00BA4A0E"/>
    <w:pPr>
      <w:numPr>
        <w:numId w:val="4"/>
      </w:numPr>
    </w:pPr>
  </w:style>
  <w:style w:type="paragraph" w:styleId="ListNumber4">
    <w:name w:val="List Number 4"/>
    <w:basedOn w:val="List4"/>
    <w:rsid w:val="00BA4A0E"/>
    <w:pPr>
      <w:numPr>
        <w:numId w:val="5"/>
      </w:numPr>
    </w:pPr>
  </w:style>
  <w:style w:type="paragraph" w:styleId="ListNumber5">
    <w:name w:val="List Number 5"/>
    <w:basedOn w:val="List5"/>
    <w:rsid w:val="00BA4A0E"/>
    <w:pPr>
      <w:numPr>
        <w:numId w:val="6"/>
      </w:numPr>
    </w:pPr>
  </w:style>
  <w:style w:type="paragraph" w:styleId="BlockText">
    <w:name w:val="Block Text"/>
    <w:basedOn w:val="Normal"/>
    <w:rsid w:val="00BA4A0E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BA4A0E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BA4A0E"/>
    <w:rPr>
      <w:sz w:val="16"/>
      <w:vertAlign w:val="superscript"/>
    </w:rPr>
  </w:style>
  <w:style w:type="character" w:customStyle="1" w:styleId="Symbols">
    <w:name w:val="Symbols"/>
    <w:basedOn w:val="DefaultParagraphFont"/>
    <w:rsid w:val="00BA4A0E"/>
    <w:rPr>
      <w:rFonts w:ascii="Symbol" w:hAnsi="Symbol"/>
    </w:rPr>
  </w:style>
  <w:style w:type="character" w:customStyle="1" w:styleId="MenuOptions">
    <w:name w:val="Menu Options"/>
    <w:basedOn w:val="DefaultParagraphFont"/>
    <w:rsid w:val="00BA4A0E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BA4A0E"/>
    <w:rPr>
      <w:b/>
    </w:rPr>
  </w:style>
  <w:style w:type="character" w:customStyle="1" w:styleId="Underlined">
    <w:name w:val="Underlined"/>
    <w:basedOn w:val="DefaultParagraphFont"/>
    <w:rsid w:val="00BA4A0E"/>
    <w:rPr>
      <w:u w:val="single"/>
    </w:rPr>
  </w:style>
  <w:style w:type="paragraph" w:customStyle="1" w:styleId="TableBodyTextRight">
    <w:name w:val="Table Body Text Right"/>
    <w:basedOn w:val="TableBodyText"/>
    <w:rsid w:val="00BA4A0E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BA4A0E"/>
    <w:rPr>
      <w:sz w:val="18"/>
    </w:rPr>
  </w:style>
  <w:style w:type="paragraph" w:customStyle="1" w:styleId="BodySmallRight">
    <w:name w:val="Body Small Right"/>
    <w:basedOn w:val="BodyTextRight"/>
    <w:rsid w:val="00BA4A0E"/>
    <w:rPr>
      <w:sz w:val="18"/>
      <w:szCs w:val="18"/>
    </w:rPr>
  </w:style>
  <w:style w:type="paragraph" w:customStyle="1" w:styleId="MarginEdition">
    <w:name w:val="Margin Edition"/>
    <w:basedOn w:val="MarginNote"/>
    <w:rsid w:val="00BA4A0E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BA4A0E"/>
    <w:rPr>
      <w:sz w:val="2"/>
      <w:szCs w:val="2"/>
    </w:rPr>
  </w:style>
  <w:style w:type="character" w:customStyle="1" w:styleId="Small">
    <w:name w:val="Small"/>
    <w:basedOn w:val="DefaultParagraphFont"/>
    <w:rsid w:val="00BA4A0E"/>
    <w:rPr>
      <w:sz w:val="16"/>
    </w:rPr>
  </w:style>
  <w:style w:type="paragraph" w:customStyle="1" w:styleId="WideTable">
    <w:name w:val="Wide Table"/>
    <w:basedOn w:val="Normal"/>
    <w:rsid w:val="00BA4A0E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BA4A0E"/>
  </w:style>
  <w:style w:type="paragraph" w:styleId="Quote">
    <w:name w:val="Quote"/>
    <w:basedOn w:val="Heading1"/>
    <w:link w:val="QuoteChar"/>
    <w:qFormat/>
    <w:rsid w:val="00BA4A0E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BA4A0E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BA4A0E"/>
    <w:pPr>
      <w:pageBreakBefore/>
    </w:pPr>
  </w:style>
  <w:style w:type="paragraph" w:customStyle="1" w:styleId="Border">
    <w:name w:val="Border"/>
    <w:basedOn w:val="Normal"/>
    <w:qFormat/>
    <w:rsid w:val="00BA4A0E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BA4A0E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BA4A0E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BA4A0E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BA4A0E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BA4A0E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BA4A0E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BA4A0E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BA4A0E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BA4A0E"/>
    <w:rPr>
      <w:u w:val="single"/>
    </w:rPr>
  </w:style>
  <w:style w:type="character" w:customStyle="1" w:styleId="BoldandItalics">
    <w:name w:val="Bold and Italics"/>
    <w:qFormat/>
    <w:rsid w:val="00BA4A0E"/>
    <w:rPr>
      <w:b/>
      <w:i/>
      <w:u w:val="none"/>
    </w:rPr>
  </w:style>
  <w:style w:type="paragraph" w:styleId="BalloonText">
    <w:name w:val="Balloon Text"/>
    <w:basedOn w:val="Normal"/>
    <w:link w:val="BalloonTextChar"/>
    <w:rsid w:val="00BA4A0E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BA4A0E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BA4A0E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BA4A0E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BA4A0E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BA4A0E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BA4A0E"/>
    <w:pPr>
      <w:spacing w:before="0" w:after="0"/>
    </w:pPr>
  </w:style>
  <w:style w:type="paragraph" w:customStyle="1" w:styleId="BodyTextBold">
    <w:name w:val="Body Text Bold"/>
    <w:basedOn w:val="BodyText"/>
    <w:qFormat/>
    <w:rsid w:val="00BA4A0E"/>
    <w:rPr>
      <w:b/>
    </w:rPr>
  </w:style>
  <w:style w:type="character" w:styleId="Hyperlink">
    <w:name w:val="Hyperlink"/>
    <w:basedOn w:val="DefaultParagraphFont"/>
    <w:uiPriority w:val="99"/>
    <w:unhideWhenUsed/>
    <w:rsid w:val="006078EF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591</Words>
  <Characters>3759</Characters>
  <Application>Microsoft Office Word</Application>
  <DocSecurity>0</DocSecurity>
  <Lines>134</Lines>
  <Paragraphs>90</Paragraphs>
  <ScaleCrop>false</ScaleCrop>
  <Company>Author-it Software Corporation Ltd.</Company>
  <LinksUpToDate>false</LinksUpToDate>
  <CharactersWithSpaces>4260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AMPA3040 Operate brisket cutter or saw</dc:title>
  <dc:subject>Approved</dc:subject>
  <dc:creator>Skills Insight</dc:creator>
  <cp:keywords>Release: 1</cp:keywords>
  <dc:description>Review Date: 12 April 2008</dc:description>
  <cp:lastModifiedBy>HSD_TPCMSd.prod</cp:lastModifiedBy>
  <cp:revision>3</cp:revision>
  <dcterms:created xsi:type="dcterms:W3CDTF">2025-03-01T13:51:00Z</dcterms:created>
  <dcterms:modified xsi:type="dcterms:W3CDTF">2025-03-01T13:51:00Z</dcterms:modified>
</cp:coreProperties>
</file>