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12A" w:rsidP="009D3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AMPA3028 Perform midline cuts</w:t>
      </w:r>
      <w:r>
        <w:fldChar w:fldCharType="end"/>
      </w:r>
    </w:p>
    <w:p w:rsidR="009D312A" w:rsidP="009D312A">
      <w:pPr>
        <w:pStyle w:val="Version"/>
        <w:sectPr w:rsidSect="00CE1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1A1D" w:rsidP="00CE1A1D">
      <w:pPr>
        <w:pStyle w:val="SuperHeading"/>
      </w:pPr>
      <w:r w:rsidRPr="00CE1A1D">
        <w:t>AMPA3028 Perform midline cuts</w:t>
      </w:r>
    </w:p>
    <w:p w:rsidR="00000000" w:rsidRPr="00CE1A1D" w:rsidP="00CE1A1D">
      <w:pPr>
        <w:pStyle w:val="Heading1"/>
      </w:pPr>
      <w:bookmarkStart w:id="1" w:name="O_938543"/>
      <w:bookmarkEnd w:id="1"/>
      <w:r w:rsidRPr="00CE1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1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Comment</w:t>
            </w:r>
          </w:p>
        </w:tc>
      </w:tr>
      <w:tr w:rsidTr="00CE1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New release to correct prerequisite requirements</w:t>
            </w:r>
          </w:p>
        </w:tc>
      </w:tr>
      <w:tr w:rsidTr="00CE1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A1D" w:rsidP="00CE1A1D">
            <w:pPr>
              <w:pStyle w:val="BodyText"/>
            </w:pPr>
            <w:r w:rsidRPr="00CE1A1D">
              <w:t>Initial release</w:t>
            </w:r>
          </w:p>
        </w:tc>
      </w:tr>
    </w:tbl>
    <w:p w:rsidR="00000000" w:rsidRPr="00CE1A1D" w:rsidP="00CE1A1D">
      <w:pPr>
        <w:pStyle w:val="BodyText"/>
      </w:pPr>
    </w:p>
    <w:p w:rsidR="00000000" w:rsidRPr="00CE1A1D" w:rsidP="00CE1A1D">
      <w:pPr>
        <w:pStyle w:val="AllowPageBreak"/>
      </w:pPr>
    </w:p>
    <w:p w:rsidR="00000000" w:rsidRPr="00CE1A1D" w:rsidP="00CE1A1D">
      <w:pPr>
        <w:pStyle w:val="Heading1"/>
      </w:pPr>
      <w:bookmarkStart w:id="2" w:name="O_938542"/>
      <w:bookmarkEnd w:id="2"/>
      <w:r w:rsidRPr="00CE1A1D">
        <w:t>Application</w:t>
      </w:r>
    </w:p>
    <w:p w:rsidR="00000000" w:rsidRPr="00CE1A1D" w:rsidP="009D312A">
      <w:pPr>
        <w:pStyle w:val="BodyText"/>
      </w:pPr>
      <w:r w:rsidRPr="00CE1A1D">
        <w:t>This unit describes the skills and knowledge required to perform midline cuts to open and release the hide or pelt from the belly area of a carcase.</w:t>
      </w:r>
    </w:p>
    <w:p w:rsidR="00000000" w:rsidRPr="00CE1A1D" w:rsidP="009D312A">
      <w:pPr>
        <w:pStyle w:val="BodyText"/>
      </w:pPr>
      <w:r w:rsidRPr="00CE1A1D">
        <w:t>This unit is applicable to abattoirs, game processing plants and knackeries.</w:t>
      </w:r>
    </w:p>
    <w:p w:rsidR="00000000" w:rsidRPr="00CE1A1D" w:rsidP="009D312A">
      <w:pPr>
        <w:pStyle w:val="BodyText"/>
      </w:pPr>
      <w:r w:rsidRPr="00CE1A1D">
        <w:t>All work should be carried o</w:t>
      </w:r>
      <w:r w:rsidRPr="00CE1A1D">
        <w:t>ut to comply with workplace procedures, customer requirements and product specifications.</w:t>
      </w:r>
    </w:p>
    <w:p w:rsidR="00000000" w:rsidRPr="00CE1A1D" w:rsidP="009D312A">
      <w:pPr>
        <w:pStyle w:val="BodyText"/>
      </w:pPr>
      <w:r w:rsidRPr="00CE1A1D">
        <w:t>This unit applies to individuals who work under broad direction and take responsibility for their own work including limited responsibility for the work of others. T</w:t>
      </w:r>
      <w:r w:rsidRPr="00CE1A1D">
        <w:t>hey provide and communicate solutions to a range of predictable problems.</w:t>
      </w:r>
    </w:p>
    <w:p w:rsidR="00000000" w:rsidRPr="00CE1A1D" w:rsidP="009D312A">
      <w:pPr>
        <w:pStyle w:val="BodyText"/>
      </w:pPr>
      <w:r w:rsidRPr="00CE1A1D">
        <w:t>No occupational licensing, legislative or certification requirements are known to apply to this unit at the time of publication.</w:t>
      </w:r>
    </w:p>
    <w:p w:rsidR="00000000" w:rsidRPr="00CE1A1D" w:rsidP="009D312A">
      <w:pPr>
        <w:pStyle w:val="BodyText"/>
      </w:pPr>
      <w:r w:rsidRPr="00CE1A1D">
        <w:t>This unit must be delivered and assessed in the con</w:t>
      </w:r>
      <w:r w:rsidRPr="00CE1A1D">
        <w:t>text of Australian meat processing standards and regulations.</w:t>
      </w:r>
    </w:p>
    <w:p w:rsidR="00000000" w:rsidRPr="00CE1A1D" w:rsidP="00CE1A1D">
      <w:pPr>
        <w:pStyle w:val="Heading1"/>
      </w:pPr>
      <w:bookmarkStart w:id="3" w:name="O_938541"/>
      <w:bookmarkEnd w:id="3"/>
      <w:r w:rsidRPr="00CE1A1D">
        <w:t>Pre-requisite Unit</w:t>
      </w:r>
    </w:p>
    <w:p w:rsidR="00000000" w:rsidRPr="00CE1A1D" w:rsidP="00CE1A1D">
      <w:pPr>
        <w:pStyle w:val="List"/>
      </w:pPr>
      <w:r w:rsidRPr="00CE1A1D">
        <w:t>AMPA3023 Explain opening cuts</w:t>
      </w:r>
    </w:p>
    <w:p w:rsidR="009D312A" w:rsidP="009D312A">
      <w:pPr>
        <w:pStyle w:val="BodyText"/>
      </w:pPr>
      <w:r w:rsidRPr="00CE1A1D">
        <w:t>AMPX209 Sharpen knives</w:t>
      </w:r>
    </w:p>
    <w:p w:rsidR="00000000" w:rsidRPr="00CE1A1D" w:rsidP="00CE1A1D">
      <w:pPr>
        <w:pStyle w:val="Heading1"/>
      </w:pPr>
      <w:bookmarkStart w:id="4" w:name="O_938540"/>
      <w:bookmarkEnd w:id="4"/>
      <w:r w:rsidRPr="00CE1A1D">
        <w:t>Unit Sector</w:t>
      </w:r>
    </w:p>
    <w:p w:rsidR="00000000" w:rsidRPr="00CE1A1D" w:rsidP="00CE1A1D">
      <w:pPr>
        <w:pStyle w:val="Heading1"/>
      </w:pPr>
      <w:bookmarkStart w:id="5" w:name="O_938539"/>
      <w:bookmarkEnd w:id="5"/>
      <w:r w:rsidRPr="00CE1A1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D31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Performance criteria</w:t>
            </w:r>
          </w:p>
        </w:tc>
      </w:tr>
      <w:tr w:rsidTr="009D31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Performance criteria describe the performance needed to demonstrate achievement of the element.</w:t>
            </w:r>
          </w:p>
        </w:tc>
      </w:tr>
      <w:tr w:rsidTr="009D31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List"/>
              <w:rPr>
                <w:lang w:val="en-NZ"/>
              </w:rPr>
            </w:pPr>
            <w:r w:rsidRPr="00CE1A1D">
              <w:t>1.</w:t>
            </w:r>
            <w:r w:rsidRPr="00CE1A1D">
              <w:tab/>
              <w:t>Separate hides or pelts from belly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A1D" w:rsidP="00CE1A1D">
            <w:pPr>
              <w:pStyle w:val="List"/>
            </w:pPr>
            <w:r w:rsidRPr="00CE1A1D">
              <w:t>1.1</w:t>
            </w:r>
            <w:r w:rsidRPr="00CE1A1D">
              <w:tab/>
            </w:r>
            <w:r w:rsidRPr="00CE1A1D">
              <w:t>Separate hides or pelts from belly area according to workplace requirements</w:t>
            </w:r>
          </w:p>
          <w:p w:rsidR="00000000" w:rsidRPr="00CE1A1D" w:rsidP="00CE1A1D">
            <w:pPr>
              <w:pStyle w:val="List"/>
            </w:pPr>
            <w:r w:rsidRPr="00CE1A1D">
              <w:t>1.2</w:t>
            </w:r>
            <w:r w:rsidRPr="00CE1A1D">
              <w:tab/>
              <w:t>Correctly separate hides or pelts from belly area using spear cuts from inside of hide or pelt to avoid contamination from the hide or pelt, fleece or hair</w:t>
            </w:r>
          </w:p>
          <w:p w:rsidR="00000000" w:rsidRPr="00CE1A1D" w:rsidP="00CE1A1D">
            <w:pPr>
              <w:pStyle w:val="List"/>
            </w:pPr>
            <w:r w:rsidRPr="00CE1A1D">
              <w:t>1.3</w:t>
            </w:r>
            <w:r w:rsidRPr="00CE1A1D">
              <w:tab/>
              <w:t>Identify sources</w:t>
            </w:r>
            <w:r w:rsidRPr="00CE1A1D">
              <w:t xml:space="preserve"> of contamination and cross-contamination</w:t>
            </w:r>
          </w:p>
          <w:p w:rsidR="00000000" w:rsidRPr="00CE1A1D" w:rsidP="00CE1A1D">
            <w:pPr>
              <w:pStyle w:val="List"/>
            </w:pPr>
            <w:r w:rsidRPr="00CE1A1D">
              <w:t>1.4</w:t>
            </w:r>
            <w:r w:rsidRPr="00CE1A1D">
              <w:tab/>
              <w:t>Identify and comply with workplace health and safety requirements</w:t>
            </w:r>
          </w:p>
        </w:tc>
      </w:tr>
    </w:tbl>
    <w:p w:rsidR="00000000" w:rsidRPr="00CE1A1D" w:rsidP="00CE1A1D">
      <w:pPr>
        <w:pStyle w:val="BodyText"/>
      </w:pPr>
    </w:p>
    <w:p w:rsidR="00000000" w:rsidRPr="00CE1A1D" w:rsidP="00CE1A1D">
      <w:pPr>
        <w:pStyle w:val="AllowPageBreak"/>
      </w:pPr>
    </w:p>
    <w:p w:rsidR="00000000" w:rsidRPr="00CE1A1D" w:rsidP="00CE1A1D">
      <w:pPr>
        <w:pStyle w:val="Heading1"/>
      </w:pPr>
      <w:bookmarkStart w:id="6" w:name="O_938538"/>
      <w:bookmarkEnd w:id="6"/>
      <w:r w:rsidRPr="00CE1A1D">
        <w:t>Foundation Skills</w:t>
      </w:r>
    </w:p>
    <w:p w:rsidR="00000000" w:rsidRPr="00CE1A1D" w:rsidP="009D312A">
      <w:pPr>
        <w:pStyle w:val="BodyText"/>
      </w:pPr>
      <w:r w:rsidRPr="00CE1A1D">
        <w:t>Foundation Skills essential to performance are explicit in the performance criteria of this unit of compete</w:t>
      </w:r>
      <w:r w:rsidRPr="00CE1A1D">
        <w:t>ncy.</w:t>
      </w:r>
    </w:p>
    <w:p w:rsidR="00000000" w:rsidRPr="00CE1A1D" w:rsidP="00CE1A1D">
      <w:pPr>
        <w:pStyle w:val="Heading1"/>
      </w:pPr>
      <w:bookmarkStart w:id="7" w:name="O_938537"/>
      <w:bookmarkEnd w:id="7"/>
      <w:r w:rsidRPr="00CE1A1D">
        <w:t>Range of Conditions</w:t>
      </w:r>
    </w:p>
    <w:p w:rsidR="00000000" w:rsidRPr="00CE1A1D" w:rsidP="00CE1A1D">
      <w:pPr>
        <w:pStyle w:val="Heading1"/>
      </w:pPr>
      <w:bookmarkStart w:id="8" w:name="O_938536"/>
      <w:bookmarkEnd w:id="8"/>
      <w:r w:rsidRPr="00CE1A1D">
        <w:t>Unit Mapping Information</w:t>
      </w:r>
    </w:p>
    <w:p w:rsidR="00000000" w:rsidRPr="00CE1A1D" w:rsidP="009D312A">
      <w:pPr>
        <w:pStyle w:val="BodyText"/>
      </w:pPr>
      <w:r w:rsidRPr="00CE1A1D">
        <w:t>This unit is equivalent to MTMP3026C Perform midline cuts.</w:t>
      </w:r>
    </w:p>
    <w:p w:rsidR="00000000" w:rsidRPr="00CE1A1D" w:rsidP="00CE1A1D">
      <w:pPr>
        <w:pStyle w:val="Heading1"/>
      </w:pPr>
      <w:bookmarkStart w:id="9" w:name="O_938544"/>
      <w:bookmarkEnd w:id="9"/>
      <w:r w:rsidRPr="00CE1A1D">
        <w:t>Links</w:t>
      </w:r>
    </w:p>
    <w:p w:rsidR="00000000" w:rsidRPr="00CE1A1D" w:rsidP="009D312A">
      <w:pPr>
        <w:pStyle w:val="BodyText"/>
      </w:pPr>
      <w:r w:rsidRPr="00CE1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4D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1A1D" w:rsidP="009D312A">
      <w:pPr>
        <w:pStyle w:val="BodyText"/>
        <w:sectPr w:rsidSect="00CE1A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A1D" w:rsidP="00CE1A1D">
      <w:pPr>
        <w:pStyle w:val="SuperHeading"/>
      </w:pPr>
      <w:r w:rsidRPr="00CE1A1D">
        <w:t>Assessment Requirements for AMPA3028 Perform midline cuts</w:t>
      </w:r>
    </w:p>
    <w:p w:rsidR="00000000" w:rsidRPr="00CE1A1D" w:rsidP="00CE1A1D">
      <w:pPr>
        <w:pStyle w:val="Heading1"/>
      </w:pPr>
      <w:bookmarkStart w:id="10" w:name="O_938534"/>
      <w:bookmarkEnd w:id="10"/>
      <w:r w:rsidRPr="00CE1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1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TableHeading"/>
              <w:rPr>
                <w:lang w:val="en-NZ"/>
              </w:rPr>
            </w:pPr>
            <w:r w:rsidRPr="00CE1A1D">
              <w:t>Comment</w:t>
            </w:r>
          </w:p>
        </w:tc>
      </w:tr>
      <w:tr w:rsidTr="00CE1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New release to correct prerequisite requirements</w:t>
            </w:r>
          </w:p>
        </w:tc>
      </w:tr>
      <w:tr w:rsidTr="00CE1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A1D">
            <w:pPr>
              <w:pStyle w:val="BodyText"/>
              <w:rPr>
                <w:lang w:val="en-NZ"/>
              </w:rPr>
            </w:pPr>
            <w:r w:rsidRPr="00CE1A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A1D" w:rsidP="00CE1A1D">
            <w:pPr>
              <w:pStyle w:val="BodyText"/>
            </w:pPr>
            <w:r w:rsidRPr="00CE1A1D">
              <w:t>Initial release</w:t>
            </w:r>
          </w:p>
        </w:tc>
      </w:tr>
    </w:tbl>
    <w:p w:rsidR="00000000" w:rsidRPr="00CE1A1D" w:rsidP="00CE1A1D">
      <w:pPr>
        <w:pStyle w:val="BodyText"/>
      </w:pPr>
    </w:p>
    <w:p w:rsidR="00000000" w:rsidRPr="00CE1A1D" w:rsidP="00CE1A1D">
      <w:pPr>
        <w:pStyle w:val="AllowPageBreak"/>
      </w:pPr>
    </w:p>
    <w:p w:rsidR="00000000" w:rsidRPr="00CE1A1D" w:rsidP="00CE1A1D">
      <w:pPr>
        <w:pStyle w:val="Heading1"/>
      </w:pPr>
      <w:bookmarkStart w:id="11" w:name="O_938533"/>
      <w:bookmarkEnd w:id="11"/>
      <w:r w:rsidRPr="00CE1A1D">
        <w:t>Performance Evidence</w:t>
      </w:r>
    </w:p>
    <w:p w:rsidR="00000000" w:rsidRPr="00CE1A1D" w:rsidP="009D312A">
      <w:pPr>
        <w:pStyle w:val="BodyText"/>
      </w:pPr>
      <w:r w:rsidRPr="00CE1A1D">
        <w:t>The candidate must perform midline cuts to open and release the hide or pelt from the belly area of a carcase.</w:t>
      </w:r>
    </w:p>
    <w:p w:rsidR="00000000" w:rsidRPr="00CE1A1D" w:rsidP="009D312A">
      <w:pPr>
        <w:pStyle w:val="BodyText"/>
      </w:pPr>
      <w:r w:rsidRPr="00CE1A1D">
        <w:t>The candidate must:</w:t>
      </w:r>
    </w:p>
    <w:p w:rsidR="00000000" w:rsidRPr="00CE1A1D" w:rsidP="00CE1A1D">
      <w:pPr>
        <w:pStyle w:val="ListBullet"/>
      </w:pPr>
      <w:r w:rsidRPr="00CE1A1D">
        <w:t>locate and demonstrate correct cutting lines and techniques for midline cuts</w:t>
      </w:r>
    </w:p>
    <w:p w:rsidR="00000000" w:rsidRPr="00CE1A1D" w:rsidP="00CE1A1D">
      <w:pPr>
        <w:pStyle w:val="ListBullet"/>
      </w:pPr>
      <w:r w:rsidRPr="00CE1A1D">
        <w:t>separate hides or pelt</w:t>
      </w:r>
      <w:r w:rsidRPr="00CE1A1D">
        <w:t>s from belly area according to the work instruction</w:t>
      </w:r>
    </w:p>
    <w:p w:rsidR="00000000" w:rsidRPr="00CE1A1D" w:rsidP="00CE1A1D">
      <w:pPr>
        <w:pStyle w:val="ListBullet"/>
      </w:pPr>
      <w:r w:rsidRPr="00CE1A1D">
        <w:t>avoid damage to the hide or pelt and meat</w:t>
      </w:r>
    </w:p>
    <w:p w:rsidR="00000000" w:rsidRPr="00CE1A1D" w:rsidP="00CE1A1D">
      <w:pPr>
        <w:pStyle w:val="ListBullet"/>
      </w:pPr>
      <w:r w:rsidRPr="00CE1A1D">
        <w:t>apply communication skills relevant to work instructions and Standard Operating Procedures (SOPs)</w:t>
      </w:r>
    </w:p>
    <w:p w:rsidR="00000000" w:rsidRPr="00CE1A1D" w:rsidP="00CE1A1D">
      <w:pPr>
        <w:pStyle w:val="AllowPageBreak"/>
      </w:pPr>
    </w:p>
    <w:p w:rsidR="00000000" w:rsidRPr="00CE1A1D" w:rsidP="00CE1A1D">
      <w:pPr>
        <w:pStyle w:val="Heading1"/>
      </w:pPr>
      <w:bookmarkStart w:id="12" w:name="O_938532"/>
      <w:bookmarkEnd w:id="12"/>
      <w:r w:rsidRPr="00CE1A1D">
        <w:t>Knowledge Evidence</w:t>
      </w:r>
    </w:p>
    <w:p w:rsidR="00000000" w:rsidRPr="00CE1A1D" w:rsidP="009D312A">
      <w:pPr>
        <w:pStyle w:val="BodyText"/>
      </w:pPr>
      <w:r w:rsidRPr="00CE1A1D">
        <w:t>The candidate must demonstra</w:t>
      </w:r>
      <w:r w:rsidRPr="00CE1A1D">
        <w:t>te a factual, technical, procedural and theoretical knowledge of:</w:t>
      </w:r>
    </w:p>
    <w:p w:rsidR="00000000" w:rsidRPr="00CE1A1D" w:rsidP="00CE1A1D">
      <w:pPr>
        <w:pStyle w:val="ListBullet"/>
      </w:pPr>
      <w:r w:rsidRPr="00CE1A1D">
        <w:t>correct cutting lines and techniques for midline cuts</w:t>
      </w:r>
    </w:p>
    <w:p w:rsidR="00000000" w:rsidRPr="00CE1A1D" w:rsidP="00CE1A1D">
      <w:pPr>
        <w:pStyle w:val="ListBullet"/>
      </w:pPr>
      <w:r w:rsidRPr="00CE1A1D">
        <w:t>relevant work instructions</w:t>
      </w:r>
    </w:p>
    <w:p w:rsidR="00000000" w:rsidRPr="00CE1A1D" w:rsidP="00CE1A1D">
      <w:pPr>
        <w:pStyle w:val="ListBullet"/>
      </w:pPr>
      <w:r w:rsidRPr="00CE1A1D">
        <w:t>workplace health and safety requirements</w:t>
      </w:r>
    </w:p>
    <w:p w:rsidR="00000000" w:rsidRPr="00CE1A1D" w:rsidP="00CE1A1D">
      <w:pPr>
        <w:pStyle w:val="ListBullet"/>
      </w:pPr>
      <w:r w:rsidRPr="00CE1A1D">
        <w:t>causes of damaged hides or pelts and meat cuts</w:t>
      </w:r>
    </w:p>
    <w:p w:rsidR="00000000" w:rsidRPr="00CE1A1D" w:rsidP="00CE1A1D">
      <w:pPr>
        <w:pStyle w:val="ListBullet"/>
      </w:pPr>
      <w:r w:rsidRPr="00CE1A1D">
        <w:t xml:space="preserve">relevant regulatory </w:t>
      </w:r>
      <w:r w:rsidRPr="00CE1A1D">
        <w:t>requirements</w:t>
      </w:r>
    </w:p>
    <w:p w:rsidR="00000000" w:rsidRPr="00CE1A1D" w:rsidP="00CE1A1D">
      <w:pPr>
        <w:pStyle w:val="ListBullet"/>
      </w:pPr>
      <w:r w:rsidRPr="00CE1A1D">
        <w:t>sources of contamination and cross-contamination</w:t>
      </w:r>
    </w:p>
    <w:p w:rsidR="00000000" w:rsidRPr="00CE1A1D" w:rsidP="00CE1A1D">
      <w:pPr>
        <w:pStyle w:val="ListBullet"/>
      </w:pPr>
      <w:r w:rsidRPr="00CE1A1D">
        <w:t>consequence for the business of damaged or contaminated hides, pelts or meat cuts</w:t>
      </w:r>
    </w:p>
    <w:p w:rsidR="00000000" w:rsidRPr="00CE1A1D" w:rsidP="00CE1A1D">
      <w:pPr>
        <w:pStyle w:val="AllowPageBreak"/>
      </w:pPr>
    </w:p>
    <w:p w:rsidR="00000000" w:rsidRPr="00CE1A1D" w:rsidP="00CE1A1D">
      <w:pPr>
        <w:pStyle w:val="Heading1"/>
      </w:pPr>
      <w:bookmarkStart w:id="13" w:name="O_938531"/>
      <w:bookmarkEnd w:id="13"/>
      <w:r w:rsidRPr="00CE1A1D">
        <w:t>Assessment Conditions</w:t>
      </w:r>
    </w:p>
    <w:p w:rsidR="00000000" w:rsidRPr="00CE1A1D" w:rsidP="009D312A">
      <w:pPr>
        <w:pStyle w:val="BodyText"/>
      </w:pPr>
      <w:r w:rsidRPr="00CE1A1D">
        <w:t>Assessment must be performed in an operating processing plant.</w:t>
      </w:r>
    </w:p>
    <w:p w:rsidR="00000000" w:rsidRPr="00CE1A1D" w:rsidP="009D312A">
      <w:pPr>
        <w:pStyle w:val="BodyText"/>
      </w:pPr>
      <w:r w:rsidRPr="00CE1A1D">
        <w:t>Competenc</w:t>
      </w:r>
      <w:r w:rsidRPr="00CE1A1D">
        <w:t>y must be demonstrated at normal chain speed.</w:t>
      </w:r>
    </w:p>
    <w:p w:rsidR="00000000" w:rsidRPr="00CE1A1D" w:rsidP="009D312A">
      <w:pPr>
        <w:pStyle w:val="BodyText"/>
      </w:pPr>
      <w:r w:rsidRPr="00CE1A1D">
        <w:t>As a minimum, the following three forms of assessment must be used:</w:t>
      </w:r>
    </w:p>
    <w:p w:rsidR="00000000" w:rsidRPr="00CE1A1D" w:rsidP="00CE1A1D">
      <w:pPr>
        <w:pStyle w:val="ListBullet"/>
      </w:pPr>
      <w:r w:rsidRPr="00CE1A1D">
        <w:t>quiz of underpinning knowledge</w:t>
      </w:r>
    </w:p>
    <w:p w:rsidR="00000000" w:rsidRPr="00CE1A1D" w:rsidP="00CE1A1D">
      <w:pPr>
        <w:pStyle w:val="ListBullet"/>
      </w:pPr>
      <w:r w:rsidRPr="00CE1A1D">
        <w:t>workplace demonstration</w:t>
      </w:r>
    </w:p>
    <w:p w:rsidR="00000000" w:rsidRPr="00CE1A1D" w:rsidP="00CE1A1D">
      <w:pPr>
        <w:pStyle w:val="ListBullet"/>
      </w:pPr>
      <w:r w:rsidRPr="00CE1A1D">
        <w:t>workplace referee or third-party report of performance over time</w:t>
      </w:r>
    </w:p>
    <w:p w:rsidR="00000000" w:rsidRPr="00CE1A1D" w:rsidP="009D312A">
      <w:pPr>
        <w:pStyle w:val="BodyText"/>
      </w:pPr>
      <w:r w:rsidRPr="00CE1A1D">
        <w:t>Assessors must satisfy the current standards for RTOs.</w:t>
      </w:r>
    </w:p>
    <w:p w:rsidR="00000000" w:rsidRPr="00CE1A1D" w:rsidP="00CE1A1D">
      <w:pPr>
        <w:pStyle w:val="Heading1"/>
      </w:pPr>
      <w:bookmarkStart w:id="14" w:name="O_938545"/>
      <w:bookmarkEnd w:id="14"/>
      <w:r w:rsidRPr="00CE1A1D">
        <w:t>Links</w:t>
      </w:r>
    </w:p>
    <w:p w:rsidR="00000000" w:rsidRPr="00CE1A1D" w:rsidP="009D312A">
      <w:pPr>
        <w:pStyle w:val="BodyText"/>
      </w:pPr>
      <w:r w:rsidRPr="00CE1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4D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1A1D" w:rsidP="00CE1A1D"/>
    <w:sectPr w:rsidSect="00CE1A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D" w:rsidRPr="009D312A" w:rsidP="009D3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2A" w:rsidP="00CE1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12A" w:rsidP="00CE1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312A" w:rsidP="00CE1A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D" w:rsidP="00CE1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312A">
      <w:t>Approved</w:t>
    </w:r>
    <w:r w:rsidR="009D31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31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312A">
      <w:rPr>
        <w:noProof/>
      </w:rPr>
      <w:t>4</w:t>
    </w:r>
    <w:r>
      <w:rPr>
        <w:noProof/>
      </w:rPr>
      <w:fldChar w:fldCharType="end"/>
    </w:r>
  </w:p>
  <w:p w:rsidR="00CE1A1D" w:rsidP="00CE1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31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312A">
      <w:t>Skills Insight</w:t>
    </w:r>
    <w:r w:rsidR="009D312A">
      <w:fldChar w:fldCharType="end"/>
    </w:r>
  </w:p>
  <w:p w:rsidR="00CE1A1D" w:rsidP="00CE1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A1D" w:rsidRPr="009D312A" w:rsidP="009D3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2A" w:rsidRPr="002D2AF8" w:rsidP="00CE1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AMPA3028 Perform midline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312A" w:rsidP="00CE1A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D" w:rsidRPr="002D2AF8" w:rsidP="00CE1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312A">
      <w:t>AMPA3028 Perform midline cuts</w:t>
    </w:r>
    <w:r w:rsidR="009D31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312A">
      <w:rPr>
        <w:noProof/>
      </w:rPr>
      <w:t>1 March 2025</w:t>
    </w:r>
    <w:r>
      <w:fldChar w:fldCharType="end"/>
    </w:r>
  </w:p>
  <w:p w:rsidR="00CE1A1D" w:rsidP="00CE1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A5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7628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A1D"/>
  </w:style>
  <w:style w:type="character" w:customStyle="1" w:styleId="Heading1Char">
    <w:name w:val="Heading 1 Char"/>
    <w:basedOn w:val="DefaultParagraphFont"/>
    <w:link w:val="Heading1"/>
    <w:rsid w:val="00CE1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A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A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A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1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1A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1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A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A1D"/>
    <w:rPr>
      <w:b/>
      <w:spacing w:val="0"/>
    </w:rPr>
  </w:style>
  <w:style w:type="paragraph" w:customStyle="1" w:styleId="SuperTitle">
    <w:name w:val="SuperTitle"/>
    <w:basedOn w:val="Title"/>
    <w:rsid w:val="00CE1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A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A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A1D"/>
    <w:rPr>
      <w:i/>
    </w:rPr>
  </w:style>
  <w:style w:type="paragraph" w:styleId="Caption">
    <w:name w:val="caption"/>
    <w:basedOn w:val="BodyText"/>
    <w:next w:val="Normal"/>
    <w:qFormat/>
    <w:rsid w:val="00CE1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A1D"/>
  </w:style>
  <w:style w:type="paragraph" w:styleId="TableofFigures">
    <w:name w:val="table of figures"/>
    <w:basedOn w:val="Normal"/>
    <w:next w:val="Normal"/>
    <w:semiHidden/>
    <w:rsid w:val="00CE1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A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A1D"/>
    <w:rPr>
      <w:rFonts w:ascii="Wingdings" w:hAnsi="Wingdings"/>
    </w:rPr>
  </w:style>
  <w:style w:type="character" w:customStyle="1" w:styleId="HotSpot">
    <w:name w:val="HotSpot"/>
    <w:rsid w:val="00CE1A1D"/>
    <w:rPr>
      <w:color w:val="0033CC"/>
      <w:u w:val="none"/>
    </w:rPr>
  </w:style>
  <w:style w:type="paragraph" w:customStyle="1" w:styleId="BodyTextRight">
    <w:name w:val="Body Text Right"/>
    <w:basedOn w:val="BodyText"/>
    <w:rsid w:val="00CE1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A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A1D"/>
    <w:rPr>
      <w:sz w:val="32"/>
    </w:rPr>
  </w:style>
  <w:style w:type="paragraph" w:customStyle="1" w:styleId="HeadingProcedure">
    <w:name w:val="Heading Procedure"/>
    <w:basedOn w:val="HeadingBase"/>
    <w:next w:val="Normal"/>
    <w:rsid w:val="00CE1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A1D"/>
    <w:pPr>
      <w:spacing w:before="60" w:after="60"/>
    </w:pPr>
  </w:style>
  <w:style w:type="paragraph" w:styleId="ListContinue">
    <w:name w:val="List Continue"/>
    <w:basedOn w:val="List"/>
    <w:rsid w:val="00CE1A1D"/>
    <w:pPr>
      <w:ind w:firstLine="0"/>
    </w:pPr>
  </w:style>
  <w:style w:type="paragraph" w:customStyle="1" w:styleId="ListNote">
    <w:name w:val="List Note"/>
    <w:basedOn w:val="List"/>
    <w:rsid w:val="00CE1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A1D"/>
    <w:rPr>
      <w:rFonts w:ascii="Courier New" w:hAnsi="Courier New"/>
    </w:rPr>
  </w:style>
  <w:style w:type="paragraph" w:customStyle="1" w:styleId="NoteBullet">
    <w:name w:val="Note Bullet"/>
    <w:basedOn w:val="Note"/>
    <w:rsid w:val="00CE1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A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A1D"/>
    <w:rPr>
      <w:b/>
      <w:smallCaps/>
    </w:rPr>
  </w:style>
  <w:style w:type="paragraph" w:customStyle="1" w:styleId="TableListNumber">
    <w:name w:val="Table List Number"/>
    <w:basedOn w:val="ListNumber"/>
    <w:rsid w:val="00CE1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A1D"/>
    <w:pPr>
      <w:numPr>
        <w:numId w:val="8"/>
      </w:numPr>
    </w:pPr>
  </w:style>
  <w:style w:type="paragraph" w:customStyle="1" w:styleId="ListAlpha2">
    <w:name w:val="List Alpha 2"/>
    <w:basedOn w:val="List2"/>
    <w:rsid w:val="00CE1A1D"/>
    <w:pPr>
      <w:numPr>
        <w:numId w:val="7"/>
      </w:numPr>
    </w:pPr>
  </w:style>
  <w:style w:type="paragraph" w:styleId="List2">
    <w:name w:val="List 2"/>
    <w:basedOn w:val="BodyText"/>
    <w:rsid w:val="00CE1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A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A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A1D"/>
    <w:pPr>
      <w:numPr>
        <w:numId w:val="3"/>
      </w:numPr>
    </w:pPr>
  </w:style>
  <w:style w:type="paragraph" w:styleId="ListContinue2">
    <w:name w:val="List Continue 2"/>
    <w:basedOn w:val="List2"/>
    <w:rsid w:val="00CE1A1D"/>
    <w:pPr>
      <w:ind w:firstLine="0"/>
    </w:pPr>
  </w:style>
  <w:style w:type="paragraph" w:styleId="ListContinue3">
    <w:name w:val="List Continue 3"/>
    <w:basedOn w:val="List3"/>
    <w:rsid w:val="00CE1A1D"/>
    <w:pPr>
      <w:ind w:left="1021" w:firstLine="0"/>
    </w:pPr>
  </w:style>
  <w:style w:type="paragraph" w:styleId="ListContinue4">
    <w:name w:val="List Continue 4"/>
    <w:basedOn w:val="List4"/>
    <w:rsid w:val="00CE1A1D"/>
    <w:pPr>
      <w:ind w:firstLine="0"/>
    </w:pPr>
  </w:style>
  <w:style w:type="paragraph" w:styleId="ListContinue5">
    <w:name w:val="List Continue 5"/>
    <w:basedOn w:val="List5"/>
    <w:rsid w:val="00CE1A1D"/>
    <w:pPr>
      <w:ind w:firstLine="0"/>
    </w:pPr>
  </w:style>
  <w:style w:type="paragraph" w:styleId="ListNumber3">
    <w:name w:val="List Number 3"/>
    <w:basedOn w:val="List3"/>
    <w:rsid w:val="00CE1A1D"/>
    <w:pPr>
      <w:numPr>
        <w:numId w:val="4"/>
      </w:numPr>
    </w:pPr>
  </w:style>
  <w:style w:type="paragraph" w:styleId="ListNumber4">
    <w:name w:val="List Number 4"/>
    <w:basedOn w:val="List4"/>
    <w:rsid w:val="00CE1A1D"/>
    <w:pPr>
      <w:numPr>
        <w:numId w:val="5"/>
      </w:numPr>
    </w:pPr>
  </w:style>
  <w:style w:type="paragraph" w:styleId="ListNumber5">
    <w:name w:val="List Number 5"/>
    <w:basedOn w:val="List5"/>
    <w:rsid w:val="00CE1A1D"/>
    <w:pPr>
      <w:numPr>
        <w:numId w:val="6"/>
      </w:numPr>
    </w:pPr>
  </w:style>
  <w:style w:type="paragraph" w:styleId="BlockText">
    <w:name w:val="Block Text"/>
    <w:basedOn w:val="Normal"/>
    <w:rsid w:val="00CE1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A1D"/>
    <w:rPr>
      <w:sz w:val="16"/>
      <w:vertAlign w:val="superscript"/>
    </w:rPr>
  </w:style>
  <w:style w:type="character" w:customStyle="1" w:styleId="Symbols">
    <w:name w:val="Symbols"/>
    <w:basedOn w:val="DefaultParagraphFont"/>
    <w:rsid w:val="00CE1A1D"/>
    <w:rPr>
      <w:rFonts w:ascii="Symbol" w:hAnsi="Symbol"/>
    </w:rPr>
  </w:style>
  <w:style w:type="character" w:customStyle="1" w:styleId="MenuOptions">
    <w:name w:val="Menu Options"/>
    <w:basedOn w:val="DefaultParagraphFont"/>
    <w:rsid w:val="00CE1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A1D"/>
    <w:rPr>
      <w:b/>
    </w:rPr>
  </w:style>
  <w:style w:type="character" w:customStyle="1" w:styleId="Underlined">
    <w:name w:val="Underlined"/>
    <w:basedOn w:val="DefaultParagraphFont"/>
    <w:rsid w:val="00CE1A1D"/>
    <w:rPr>
      <w:u w:val="single"/>
    </w:rPr>
  </w:style>
  <w:style w:type="paragraph" w:customStyle="1" w:styleId="TableBodyTextRight">
    <w:name w:val="Table Body Text Right"/>
    <w:basedOn w:val="TableBodyText"/>
    <w:rsid w:val="00CE1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A1D"/>
    <w:rPr>
      <w:sz w:val="18"/>
    </w:rPr>
  </w:style>
  <w:style w:type="paragraph" w:customStyle="1" w:styleId="BodySmallRight">
    <w:name w:val="Body Small Right"/>
    <w:basedOn w:val="BodyTextRight"/>
    <w:rsid w:val="00CE1A1D"/>
    <w:rPr>
      <w:sz w:val="18"/>
      <w:szCs w:val="18"/>
    </w:rPr>
  </w:style>
  <w:style w:type="paragraph" w:customStyle="1" w:styleId="MarginEdition">
    <w:name w:val="Margin Edition"/>
    <w:basedOn w:val="MarginNote"/>
    <w:rsid w:val="00CE1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A1D"/>
    <w:rPr>
      <w:sz w:val="2"/>
      <w:szCs w:val="2"/>
    </w:rPr>
  </w:style>
  <w:style w:type="character" w:customStyle="1" w:styleId="Small">
    <w:name w:val="Small"/>
    <w:basedOn w:val="DefaultParagraphFont"/>
    <w:rsid w:val="00CE1A1D"/>
    <w:rPr>
      <w:sz w:val="16"/>
    </w:rPr>
  </w:style>
  <w:style w:type="paragraph" w:customStyle="1" w:styleId="WideTable">
    <w:name w:val="Wide Table"/>
    <w:basedOn w:val="Normal"/>
    <w:rsid w:val="00CE1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A1D"/>
  </w:style>
  <w:style w:type="paragraph" w:styleId="Quote">
    <w:name w:val="Quote"/>
    <w:basedOn w:val="Heading1"/>
    <w:link w:val="QuoteChar"/>
    <w:qFormat/>
    <w:rsid w:val="00CE1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A1D"/>
    <w:pPr>
      <w:pageBreakBefore/>
    </w:pPr>
  </w:style>
  <w:style w:type="paragraph" w:customStyle="1" w:styleId="Border">
    <w:name w:val="Border"/>
    <w:basedOn w:val="Normal"/>
    <w:qFormat/>
    <w:rsid w:val="00CE1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A1D"/>
    <w:rPr>
      <w:u w:val="single"/>
    </w:rPr>
  </w:style>
  <w:style w:type="character" w:customStyle="1" w:styleId="BoldandItalics">
    <w:name w:val="Bold and Italics"/>
    <w:qFormat/>
    <w:rsid w:val="00CE1A1D"/>
    <w:rPr>
      <w:b/>
      <w:i/>
      <w:u w:val="none"/>
    </w:rPr>
  </w:style>
  <w:style w:type="paragraph" w:styleId="BalloonText">
    <w:name w:val="Balloon Text"/>
    <w:basedOn w:val="Normal"/>
    <w:link w:val="BalloonTextChar"/>
    <w:rsid w:val="00CE1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A1D"/>
    <w:pPr>
      <w:spacing w:before="0" w:after="0"/>
    </w:pPr>
  </w:style>
  <w:style w:type="paragraph" w:customStyle="1" w:styleId="BodyTextBold">
    <w:name w:val="Body Text Bold"/>
    <w:basedOn w:val="BodyText"/>
    <w:qFormat/>
    <w:rsid w:val="00CE1A1D"/>
    <w:rPr>
      <w:b/>
    </w:rPr>
  </w:style>
  <w:style w:type="character" w:styleId="Hyperlink">
    <w:name w:val="Hyperlink"/>
    <w:basedOn w:val="DefaultParagraphFont"/>
    <w:uiPriority w:val="99"/>
    <w:unhideWhenUsed/>
    <w:rsid w:val="009D3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3473</Characters>
  <Application>Microsoft Office Word</Application>
  <DocSecurity>0</DocSecurity>
  <Lines>133</Lines>
  <Paragraphs>96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AMPA3028 Perform midline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