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DC5" w:rsidP="00DD6D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AMPA3023 Explain opening cuts</w:t>
      </w:r>
      <w:r>
        <w:fldChar w:fldCharType="end"/>
      </w:r>
    </w:p>
    <w:p w:rsidR="00DD6DC5" w:rsidP="00DD6DC5">
      <w:pPr>
        <w:pStyle w:val="Version"/>
        <w:sectPr w:rsidSect="006D5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5153" w:rsidP="006D5153">
      <w:pPr>
        <w:pStyle w:val="SuperHeading"/>
      </w:pPr>
      <w:r w:rsidRPr="006D5153">
        <w:t>AMPA3023 Explain opening cuts</w:t>
      </w:r>
    </w:p>
    <w:p w:rsidR="00000000" w:rsidRPr="006D5153" w:rsidP="006D5153">
      <w:pPr>
        <w:pStyle w:val="Heading1"/>
      </w:pPr>
      <w:bookmarkStart w:id="1" w:name="O_938475"/>
      <w:bookmarkEnd w:id="1"/>
      <w:r w:rsidRPr="006D5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TableHeading"/>
              <w:rPr>
                <w:lang w:val="en-NZ"/>
              </w:rPr>
            </w:pPr>
            <w:r w:rsidRPr="006D515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TableHeading"/>
              <w:rPr>
                <w:lang w:val="en-NZ"/>
              </w:rPr>
            </w:pPr>
            <w:r w:rsidRPr="006D515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TableHeading"/>
              <w:rPr>
                <w:lang w:val="en-NZ"/>
              </w:rPr>
            </w:pPr>
            <w:r w:rsidRPr="006D5153">
              <w:t>Comment</w:t>
            </w:r>
          </w:p>
        </w:tc>
      </w:tr>
      <w:tr w:rsidTr="006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New release to correct prerequisite requirements</w:t>
            </w:r>
          </w:p>
        </w:tc>
      </w:tr>
      <w:tr w:rsidTr="006D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53" w:rsidP="006D5153">
            <w:pPr>
              <w:pStyle w:val="BodyText"/>
            </w:pPr>
            <w:r w:rsidRPr="006D5153">
              <w:t>Initial release</w:t>
            </w:r>
          </w:p>
        </w:tc>
      </w:tr>
    </w:tbl>
    <w:p w:rsidR="00000000" w:rsidRPr="006D5153" w:rsidP="006D5153">
      <w:pPr>
        <w:pStyle w:val="BodyText"/>
      </w:pPr>
    </w:p>
    <w:p w:rsidR="00000000" w:rsidRPr="006D5153" w:rsidP="006D5153">
      <w:pPr>
        <w:pStyle w:val="AllowPageBreak"/>
      </w:pPr>
    </w:p>
    <w:p w:rsidR="00000000" w:rsidRPr="006D5153" w:rsidP="006D5153">
      <w:pPr>
        <w:pStyle w:val="Heading1"/>
      </w:pPr>
      <w:bookmarkStart w:id="2" w:name="O_938474"/>
      <w:bookmarkEnd w:id="2"/>
      <w:r w:rsidRPr="006D5153">
        <w:t>Application</w:t>
      </w:r>
    </w:p>
    <w:p w:rsidR="00000000" w:rsidRPr="006D5153" w:rsidP="00DD6DC5">
      <w:pPr>
        <w:pStyle w:val="BodyText"/>
      </w:pPr>
      <w:r w:rsidRPr="006D5153">
        <w:t>This unit describes the skills and knowledge required to explain the opening cut process, and to identify sources of contamination and the risks to hides, pelts and product.</w:t>
      </w:r>
    </w:p>
    <w:p w:rsidR="00000000" w:rsidRPr="006D5153" w:rsidP="00DD6DC5">
      <w:pPr>
        <w:pStyle w:val="BodyText"/>
      </w:pPr>
      <w:r w:rsidRPr="006D5153">
        <w:t>This unit is applicable to workers making opening cuts in hides or pelts abattoir</w:t>
      </w:r>
      <w:r w:rsidRPr="006D5153">
        <w:t>s, knackery or game processing establishments.</w:t>
      </w:r>
    </w:p>
    <w:p w:rsidR="00000000" w:rsidRPr="006D5153" w:rsidP="00DD6DC5">
      <w:pPr>
        <w:pStyle w:val="BodyText"/>
      </w:pPr>
      <w:r w:rsidRPr="006D5153">
        <w:t>All work should be carried out to comply with workplace procedures, customer requirements and product specifications.</w:t>
      </w:r>
    </w:p>
    <w:p w:rsidR="00000000" w:rsidRPr="006D5153" w:rsidP="00DD6DC5">
      <w:pPr>
        <w:pStyle w:val="BodyText"/>
      </w:pPr>
      <w:r w:rsidRPr="006D5153">
        <w:t>This unit applies to individuals who work under broad direction and take responsibility f</w:t>
      </w:r>
      <w:r w:rsidRPr="006D5153">
        <w:t>or their own work including limited responsibility for the work of others. They provide and communicate solutions to a range of predictable problems.</w:t>
      </w:r>
    </w:p>
    <w:p w:rsidR="00000000" w:rsidRPr="006D5153" w:rsidP="00DD6DC5">
      <w:pPr>
        <w:pStyle w:val="BodyText"/>
      </w:pPr>
      <w:r w:rsidRPr="006D5153">
        <w:t>No occupational licensing, legislative or certification requirements are known to apply to this unit at t</w:t>
      </w:r>
      <w:r w:rsidRPr="006D5153">
        <w:t>he time of publication.</w:t>
      </w:r>
    </w:p>
    <w:p w:rsidR="00000000" w:rsidRPr="006D5153" w:rsidP="00DD6DC5">
      <w:pPr>
        <w:pStyle w:val="BodyText"/>
      </w:pPr>
      <w:r w:rsidRPr="006D5153">
        <w:t>This unit must be delivered and assessed in the context of Australian meat processing standards and regulations.</w:t>
      </w:r>
    </w:p>
    <w:p w:rsidR="00000000" w:rsidRPr="006D5153" w:rsidP="006D5153">
      <w:pPr>
        <w:pStyle w:val="Heading1"/>
      </w:pPr>
      <w:bookmarkStart w:id="3" w:name="O_938473"/>
      <w:bookmarkEnd w:id="3"/>
      <w:r w:rsidRPr="006D5153">
        <w:t>Pre-requisite Unit</w:t>
      </w:r>
    </w:p>
    <w:p w:rsidR="00000000" w:rsidRPr="006D5153" w:rsidP="006D5153">
      <w:pPr>
        <w:pStyle w:val="List"/>
      </w:pPr>
      <w:r w:rsidRPr="006D5153">
        <w:t>AMPX209 Sharpen knives</w:t>
      </w:r>
    </w:p>
    <w:p w:rsidR="00000000" w:rsidRPr="006D5153" w:rsidP="006D5153">
      <w:pPr>
        <w:pStyle w:val="Heading1"/>
      </w:pPr>
      <w:bookmarkStart w:id="4" w:name="O_938472"/>
      <w:bookmarkEnd w:id="4"/>
      <w:r w:rsidRPr="006D5153">
        <w:t>Unit Sector</w:t>
      </w:r>
    </w:p>
    <w:p w:rsidR="00000000" w:rsidRPr="006D5153" w:rsidP="006D5153">
      <w:pPr>
        <w:pStyle w:val="Heading1"/>
      </w:pPr>
      <w:bookmarkStart w:id="5" w:name="O_938471"/>
      <w:bookmarkEnd w:id="5"/>
      <w:r w:rsidRPr="006D515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D6D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TableHeading"/>
              <w:rPr>
                <w:lang w:val="en-NZ"/>
              </w:rPr>
            </w:pPr>
            <w:r w:rsidRPr="006D515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TableHeading"/>
              <w:rPr>
                <w:lang w:val="en-NZ"/>
              </w:rPr>
            </w:pPr>
            <w:r w:rsidRPr="006D5153">
              <w:t>Performance criteria</w:t>
            </w:r>
          </w:p>
        </w:tc>
      </w:tr>
      <w:tr w:rsidTr="00DD6D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BodyText"/>
              <w:rPr>
                <w:lang w:val="en-NZ"/>
              </w:rPr>
            </w:pPr>
            <w:r w:rsidRPr="006D5153">
              <w:t>Performance criteria describe the performance needed to demonstrate achievement of the element.</w:t>
            </w:r>
          </w:p>
        </w:tc>
      </w:tr>
      <w:tr w:rsidTr="00DD6DC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53">
            <w:pPr>
              <w:pStyle w:val="List"/>
              <w:rPr>
                <w:lang w:val="en-NZ"/>
              </w:rPr>
            </w:pPr>
            <w:r w:rsidRPr="006D5153">
              <w:t>1.</w:t>
            </w:r>
            <w:r w:rsidRPr="006D5153">
              <w:tab/>
              <w:t>Explain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53" w:rsidP="006D5153">
            <w:pPr>
              <w:pStyle w:val="List"/>
            </w:pPr>
            <w:r w:rsidRPr="006D5153">
              <w:t>1.1</w:t>
            </w:r>
            <w:r w:rsidRPr="006D5153">
              <w:tab/>
            </w:r>
            <w:r w:rsidRPr="006D5153">
              <w:t>Identify steps involved in opening carcase hide or pelt in accordance with work instructions.</w:t>
            </w:r>
          </w:p>
          <w:p w:rsidR="00000000" w:rsidRPr="006D5153" w:rsidP="006D5153">
            <w:pPr>
              <w:pStyle w:val="List"/>
            </w:pPr>
            <w:r w:rsidRPr="006D5153">
              <w:t>1.2</w:t>
            </w:r>
            <w:r w:rsidRPr="006D5153">
              <w:tab/>
              <w:t>Identify sources of contamination and cross-contamination in accordance with hygiene and sanitation policies.</w:t>
            </w:r>
          </w:p>
          <w:p w:rsidR="00000000" w:rsidRPr="006D5153" w:rsidP="006D5153">
            <w:pPr>
              <w:pStyle w:val="List"/>
            </w:pPr>
            <w:r w:rsidRPr="006D5153">
              <w:t>1.3</w:t>
            </w:r>
            <w:r w:rsidRPr="006D5153">
              <w:tab/>
              <w:t>Identify hygiene and sanitation requirements</w:t>
            </w:r>
            <w:r w:rsidRPr="006D5153">
              <w:t>.</w:t>
            </w:r>
          </w:p>
          <w:p w:rsidR="00000000" w:rsidRPr="006D5153" w:rsidP="006D5153">
            <w:pPr>
              <w:pStyle w:val="List"/>
            </w:pPr>
            <w:r w:rsidRPr="006D5153">
              <w:t>1.4</w:t>
            </w:r>
            <w:r w:rsidRPr="006D5153">
              <w:tab/>
              <w:t>Explain purpose of spear cuts.</w:t>
            </w:r>
          </w:p>
          <w:p w:rsidR="00000000" w:rsidRPr="006D5153" w:rsidP="006D5153">
            <w:pPr>
              <w:pStyle w:val="List"/>
            </w:pPr>
            <w:r w:rsidRPr="006D5153">
              <w:t>1.5</w:t>
            </w:r>
            <w:r w:rsidRPr="006D5153">
              <w:tab/>
              <w:t xml:space="preserve">Identify and explain quality implications of defective opening cuts for product and hide or pelt </w:t>
            </w:r>
          </w:p>
          <w:p w:rsidR="00000000" w:rsidRPr="006D5153" w:rsidP="006D5153">
            <w:pPr>
              <w:pStyle w:val="List"/>
            </w:pPr>
            <w:r w:rsidRPr="006D5153">
              <w:t>1.6</w:t>
            </w:r>
            <w:r w:rsidRPr="006D5153">
              <w:tab/>
              <w:t>Identify and explain workplace health and safety requirements associated with opening hides or pelts.</w:t>
            </w:r>
          </w:p>
        </w:tc>
      </w:tr>
    </w:tbl>
    <w:p w:rsidR="00000000" w:rsidRPr="006D5153" w:rsidP="006D5153">
      <w:pPr>
        <w:pStyle w:val="BodyText"/>
      </w:pPr>
    </w:p>
    <w:p w:rsidR="00000000" w:rsidRPr="006D5153" w:rsidP="006D5153">
      <w:pPr>
        <w:pStyle w:val="AllowPageBreak"/>
      </w:pPr>
    </w:p>
    <w:p w:rsidR="00000000" w:rsidRPr="006D5153" w:rsidP="006D5153">
      <w:pPr>
        <w:pStyle w:val="Heading1"/>
      </w:pPr>
      <w:bookmarkStart w:id="6" w:name="O_938470"/>
      <w:bookmarkEnd w:id="6"/>
      <w:r w:rsidRPr="006D5153">
        <w:t>Foundation Skills</w:t>
      </w:r>
    </w:p>
    <w:p w:rsidR="00000000" w:rsidRPr="006D5153" w:rsidP="00DD6DC5">
      <w:pPr>
        <w:pStyle w:val="BodyText"/>
      </w:pPr>
      <w:r w:rsidRPr="006D5153">
        <w:t>Foundation Skills essential to performance are explicit in the performance criteria of this unit of competency.</w:t>
      </w:r>
    </w:p>
    <w:p w:rsidR="00000000" w:rsidRPr="006D5153" w:rsidP="006D5153">
      <w:pPr>
        <w:pStyle w:val="Heading1"/>
      </w:pPr>
      <w:bookmarkStart w:id="7" w:name="O_938469"/>
      <w:bookmarkEnd w:id="7"/>
      <w:r w:rsidRPr="006D5153">
        <w:t>Range of Conditions</w:t>
      </w:r>
    </w:p>
    <w:p w:rsidR="00000000" w:rsidRPr="006D5153" w:rsidP="006D5153">
      <w:pPr>
        <w:pStyle w:val="Heading1"/>
      </w:pPr>
      <w:bookmarkStart w:id="8" w:name="O_938468"/>
      <w:bookmarkEnd w:id="8"/>
      <w:r w:rsidRPr="006D5153">
        <w:t>Unit Mapping Information</w:t>
      </w:r>
    </w:p>
    <w:p w:rsidR="00000000" w:rsidRPr="006D5153" w:rsidP="00DD6DC5">
      <w:pPr>
        <w:pStyle w:val="BodyText"/>
      </w:pPr>
      <w:r w:rsidRPr="006D5153">
        <w:t>This unit is equivalent to MTMP3021C Exp</w:t>
      </w:r>
      <w:r w:rsidRPr="006D5153">
        <w:t>lain opening cuts.</w:t>
      </w:r>
    </w:p>
    <w:p w:rsidR="00000000" w:rsidRPr="006D5153" w:rsidP="006D5153">
      <w:pPr>
        <w:pStyle w:val="Heading1"/>
      </w:pPr>
      <w:bookmarkStart w:id="9" w:name="O_938476"/>
      <w:bookmarkEnd w:id="9"/>
      <w:r w:rsidRPr="006D5153">
        <w:t>Links</w:t>
      </w:r>
    </w:p>
    <w:p w:rsidR="00000000" w:rsidRPr="006D5153" w:rsidP="00DD6DC5">
      <w:pPr>
        <w:pStyle w:val="BodyText"/>
      </w:pPr>
      <w:r w:rsidRPr="006D5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73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5153" w:rsidP="006D5153"/>
    <w:sectPr w:rsidSect="006D5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3" w:rsidRPr="00DD6DC5" w:rsidP="00DD6D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5" w:rsidP="006D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6DC5" w:rsidP="006D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6DC5" w:rsidP="006D5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153" w:rsidRPr="00DD6DC5" w:rsidP="00DD6D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C5" w:rsidRPr="002D2AF8" w:rsidP="006D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AMPA3023 Explain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D6DC5" w:rsidP="006D5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153"/>
  </w:style>
  <w:style w:type="character" w:customStyle="1" w:styleId="Heading1Char">
    <w:name w:val="Heading 1 Char"/>
    <w:basedOn w:val="DefaultParagraphFont"/>
    <w:link w:val="Heading1"/>
    <w:rsid w:val="006D5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1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515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D5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51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5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15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51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5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153"/>
    <w:rPr>
      <w:b/>
      <w:spacing w:val="0"/>
    </w:rPr>
  </w:style>
  <w:style w:type="paragraph" w:customStyle="1" w:styleId="SuperTitle">
    <w:name w:val="SuperTitle"/>
    <w:basedOn w:val="Title"/>
    <w:rsid w:val="006D5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1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153"/>
    <w:rPr>
      <w:i/>
    </w:rPr>
  </w:style>
  <w:style w:type="paragraph" w:styleId="Caption">
    <w:name w:val="caption"/>
    <w:basedOn w:val="BodyText"/>
    <w:next w:val="Normal"/>
    <w:qFormat/>
    <w:rsid w:val="006D5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153"/>
  </w:style>
  <w:style w:type="paragraph" w:styleId="TableofFigures">
    <w:name w:val="table of figures"/>
    <w:basedOn w:val="Normal"/>
    <w:next w:val="Normal"/>
    <w:semiHidden/>
    <w:rsid w:val="006D5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1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5153"/>
    <w:rPr>
      <w:rFonts w:ascii="Wingdings" w:hAnsi="Wingdings"/>
    </w:rPr>
  </w:style>
  <w:style w:type="character" w:customStyle="1" w:styleId="HotSpot">
    <w:name w:val="HotSpot"/>
    <w:rsid w:val="006D5153"/>
    <w:rPr>
      <w:color w:val="0033CC"/>
      <w:u w:val="none"/>
    </w:rPr>
  </w:style>
  <w:style w:type="paragraph" w:customStyle="1" w:styleId="BodyTextRight">
    <w:name w:val="Body Text Right"/>
    <w:basedOn w:val="BodyText"/>
    <w:rsid w:val="006D5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1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153"/>
    <w:rPr>
      <w:sz w:val="32"/>
    </w:rPr>
  </w:style>
  <w:style w:type="paragraph" w:customStyle="1" w:styleId="HeadingProcedure">
    <w:name w:val="Heading Procedure"/>
    <w:basedOn w:val="HeadingBase"/>
    <w:next w:val="Normal"/>
    <w:rsid w:val="006D5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153"/>
    <w:pPr>
      <w:spacing w:before="60" w:after="60"/>
    </w:pPr>
  </w:style>
  <w:style w:type="paragraph" w:styleId="ListContinue">
    <w:name w:val="List Continue"/>
    <w:basedOn w:val="List"/>
    <w:rsid w:val="006D5153"/>
    <w:pPr>
      <w:ind w:firstLine="0"/>
    </w:pPr>
  </w:style>
  <w:style w:type="paragraph" w:customStyle="1" w:styleId="ListNote">
    <w:name w:val="List Note"/>
    <w:basedOn w:val="List"/>
    <w:rsid w:val="006D5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153"/>
    <w:rPr>
      <w:rFonts w:ascii="Courier New" w:hAnsi="Courier New"/>
    </w:rPr>
  </w:style>
  <w:style w:type="paragraph" w:customStyle="1" w:styleId="NoteBullet">
    <w:name w:val="Note Bullet"/>
    <w:basedOn w:val="Note"/>
    <w:rsid w:val="006D5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1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5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153"/>
    <w:rPr>
      <w:b/>
      <w:smallCaps/>
    </w:rPr>
  </w:style>
  <w:style w:type="paragraph" w:customStyle="1" w:styleId="TableListNumber">
    <w:name w:val="Table List Number"/>
    <w:basedOn w:val="ListNumber"/>
    <w:rsid w:val="006D5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153"/>
    <w:pPr>
      <w:numPr>
        <w:numId w:val="7"/>
      </w:numPr>
    </w:pPr>
  </w:style>
  <w:style w:type="paragraph" w:customStyle="1" w:styleId="ListAlpha2">
    <w:name w:val="List Alpha 2"/>
    <w:basedOn w:val="List2"/>
    <w:rsid w:val="006D5153"/>
    <w:pPr>
      <w:numPr>
        <w:numId w:val="6"/>
      </w:numPr>
    </w:pPr>
  </w:style>
  <w:style w:type="paragraph" w:styleId="List2">
    <w:name w:val="List 2"/>
    <w:basedOn w:val="BodyText"/>
    <w:rsid w:val="006D5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1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1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5153"/>
    <w:pPr>
      <w:numPr>
        <w:numId w:val="2"/>
      </w:numPr>
    </w:pPr>
  </w:style>
  <w:style w:type="paragraph" w:styleId="ListContinue2">
    <w:name w:val="List Continue 2"/>
    <w:basedOn w:val="List2"/>
    <w:rsid w:val="006D5153"/>
    <w:pPr>
      <w:ind w:firstLine="0"/>
    </w:pPr>
  </w:style>
  <w:style w:type="paragraph" w:styleId="ListContinue3">
    <w:name w:val="List Continue 3"/>
    <w:basedOn w:val="List3"/>
    <w:rsid w:val="006D5153"/>
    <w:pPr>
      <w:ind w:left="1021" w:firstLine="0"/>
    </w:pPr>
  </w:style>
  <w:style w:type="paragraph" w:styleId="ListContinue4">
    <w:name w:val="List Continue 4"/>
    <w:basedOn w:val="List4"/>
    <w:rsid w:val="006D5153"/>
    <w:pPr>
      <w:ind w:firstLine="0"/>
    </w:pPr>
  </w:style>
  <w:style w:type="paragraph" w:styleId="ListContinue5">
    <w:name w:val="List Continue 5"/>
    <w:basedOn w:val="List5"/>
    <w:rsid w:val="006D5153"/>
    <w:pPr>
      <w:ind w:firstLine="0"/>
    </w:pPr>
  </w:style>
  <w:style w:type="paragraph" w:styleId="ListNumber3">
    <w:name w:val="List Number 3"/>
    <w:basedOn w:val="List3"/>
    <w:rsid w:val="006D5153"/>
    <w:pPr>
      <w:numPr>
        <w:numId w:val="3"/>
      </w:numPr>
    </w:pPr>
  </w:style>
  <w:style w:type="paragraph" w:styleId="ListNumber4">
    <w:name w:val="List Number 4"/>
    <w:basedOn w:val="List4"/>
    <w:rsid w:val="006D5153"/>
    <w:pPr>
      <w:numPr>
        <w:numId w:val="4"/>
      </w:numPr>
    </w:pPr>
  </w:style>
  <w:style w:type="paragraph" w:styleId="ListNumber5">
    <w:name w:val="List Number 5"/>
    <w:basedOn w:val="List5"/>
    <w:rsid w:val="006D5153"/>
    <w:pPr>
      <w:numPr>
        <w:numId w:val="5"/>
      </w:numPr>
    </w:pPr>
  </w:style>
  <w:style w:type="paragraph" w:styleId="BlockText">
    <w:name w:val="Block Text"/>
    <w:basedOn w:val="Normal"/>
    <w:rsid w:val="006D5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153"/>
    <w:rPr>
      <w:sz w:val="16"/>
      <w:vertAlign w:val="superscript"/>
    </w:rPr>
  </w:style>
  <w:style w:type="character" w:customStyle="1" w:styleId="Symbols">
    <w:name w:val="Symbols"/>
    <w:basedOn w:val="DefaultParagraphFont"/>
    <w:rsid w:val="006D5153"/>
    <w:rPr>
      <w:rFonts w:ascii="Symbol" w:hAnsi="Symbol"/>
    </w:rPr>
  </w:style>
  <w:style w:type="character" w:customStyle="1" w:styleId="MenuOptions">
    <w:name w:val="Menu Options"/>
    <w:basedOn w:val="DefaultParagraphFont"/>
    <w:rsid w:val="006D5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153"/>
    <w:rPr>
      <w:b/>
    </w:rPr>
  </w:style>
  <w:style w:type="character" w:customStyle="1" w:styleId="Underlined">
    <w:name w:val="Underlined"/>
    <w:basedOn w:val="DefaultParagraphFont"/>
    <w:rsid w:val="006D5153"/>
    <w:rPr>
      <w:u w:val="single"/>
    </w:rPr>
  </w:style>
  <w:style w:type="paragraph" w:customStyle="1" w:styleId="TableBodyTextRight">
    <w:name w:val="Table Body Text Right"/>
    <w:basedOn w:val="TableBodyText"/>
    <w:rsid w:val="006D5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153"/>
    <w:rPr>
      <w:sz w:val="18"/>
    </w:rPr>
  </w:style>
  <w:style w:type="paragraph" w:customStyle="1" w:styleId="BodySmallRight">
    <w:name w:val="Body Small Right"/>
    <w:basedOn w:val="BodyTextRight"/>
    <w:rsid w:val="006D5153"/>
    <w:rPr>
      <w:sz w:val="18"/>
      <w:szCs w:val="18"/>
    </w:rPr>
  </w:style>
  <w:style w:type="paragraph" w:customStyle="1" w:styleId="MarginEdition">
    <w:name w:val="Margin Edition"/>
    <w:basedOn w:val="MarginNote"/>
    <w:rsid w:val="006D5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153"/>
    <w:rPr>
      <w:sz w:val="2"/>
      <w:szCs w:val="2"/>
    </w:rPr>
  </w:style>
  <w:style w:type="character" w:customStyle="1" w:styleId="Small">
    <w:name w:val="Small"/>
    <w:basedOn w:val="DefaultParagraphFont"/>
    <w:rsid w:val="006D5153"/>
    <w:rPr>
      <w:sz w:val="16"/>
    </w:rPr>
  </w:style>
  <w:style w:type="paragraph" w:customStyle="1" w:styleId="WideTable">
    <w:name w:val="Wide Table"/>
    <w:basedOn w:val="Normal"/>
    <w:rsid w:val="006D5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153"/>
  </w:style>
  <w:style w:type="paragraph" w:styleId="Quote">
    <w:name w:val="Quote"/>
    <w:basedOn w:val="Heading1"/>
    <w:link w:val="QuoteChar"/>
    <w:qFormat/>
    <w:rsid w:val="006D5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153"/>
    <w:pPr>
      <w:pageBreakBefore/>
    </w:pPr>
  </w:style>
  <w:style w:type="paragraph" w:customStyle="1" w:styleId="Border">
    <w:name w:val="Border"/>
    <w:basedOn w:val="Normal"/>
    <w:qFormat/>
    <w:rsid w:val="006D5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153"/>
    <w:rPr>
      <w:u w:val="single"/>
    </w:rPr>
  </w:style>
  <w:style w:type="character" w:customStyle="1" w:styleId="BoldandItalics">
    <w:name w:val="Bold and Italics"/>
    <w:qFormat/>
    <w:rsid w:val="006D5153"/>
    <w:rPr>
      <w:b/>
      <w:i/>
      <w:u w:val="none"/>
    </w:rPr>
  </w:style>
  <w:style w:type="paragraph" w:styleId="BalloonText">
    <w:name w:val="Balloon Text"/>
    <w:basedOn w:val="Normal"/>
    <w:link w:val="BalloonTextChar"/>
    <w:rsid w:val="006D5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153"/>
    <w:pPr>
      <w:spacing w:before="0" w:after="0"/>
    </w:pPr>
  </w:style>
  <w:style w:type="paragraph" w:customStyle="1" w:styleId="BodyTextBold">
    <w:name w:val="Body Text Bold"/>
    <w:basedOn w:val="BodyText"/>
    <w:qFormat/>
    <w:rsid w:val="006D5153"/>
    <w:rPr>
      <w:b/>
    </w:rPr>
  </w:style>
  <w:style w:type="character" w:styleId="Hyperlink">
    <w:name w:val="Hyperlink"/>
    <w:basedOn w:val="DefaultParagraphFont"/>
    <w:uiPriority w:val="99"/>
    <w:unhideWhenUsed/>
    <w:rsid w:val="00DD6D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2128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AMPA3023 Explain opening cuts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