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7377D" w:rsidP="0047377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AMPA3023 Explain opening cuts</w:t>
      </w:r>
      <w:r>
        <w:fldChar w:fldCharType="end"/>
      </w:r>
    </w:p>
    <w:p w:rsidR="0047377D" w:rsidP="0047377D">
      <w:pPr>
        <w:pStyle w:val="Version"/>
        <w:sectPr w:rsidSect="00CE0DC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E0DC7" w:rsidP="00CE0DC7">
      <w:pPr>
        <w:pStyle w:val="SuperHeading"/>
      </w:pPr>
      <w:r w:rsidRPr="00CE0DC7">
        <w:t>AMPA3023 Explain opening cuts</w:t>
      </w:r>
    </w:p>
    <w:p w:rsidR="00000000" w:rsidRPr="00CE0DC7" w:rsidP="00CE0DC7">
      <w:pPr>
        <w:pStyle w:val="Heading1"/>
      </w:pPr>
      <w:bookmarkStart w:id="1" w:name="O_938475"/>
      <w:bookmarkEnd w:id="1"/>
      <w:r w:rsidRPr="00CE0DC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CE0D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DC7">
            <w:pPr>
              <w:pStyle w:val="TableHeading"/>
              <w:rPr>
                <w:lang w:val="en-NZ"/>
              </w:rPr>
            </w:pPr>
            <w:r w:rsidRPr="00CE0DC7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DC7">
            <w:pPr>
              <w:pStyle w:val="TableHeading"/>
              <w:rPr>
                <w:lang w:val="en-NZ"/>
              </w:rPr>
            </w:pPr>
            <w:r w:rsidRPr="00CE0DC7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DC7">
            <w:pPr>
              <w:pStyle w:val="TableHeading"/>
              <w:rPr>
                <w:lang w:val="en-NZ"/>
              </w:rPr>
            </w:pPr>
            <w:r w:rsidRPr="00CE0DC7">
              <w:t>Comment</w:t>
            </w:r>
          </w:p>
        </w:tc>
      </w:tr>
      <w:tr w:rsidTr="00CE0D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DC7">
            <w:pPr>
              <w:pStyle w:val="BodyText"/>
              <w:rPr>
                <w:lang w:val="en-NZ"/>
              </w:rPr>
            </w:pPr>
            <w:r w:rsidRPr="00CE0DC7">
              <w:t>2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DC7">
            <w:pPr>
              <w:pStyle w:val="BodyText"/>
              <w:rPr>
                <w:lang w:val="en-NZ"/>
              </w:rPr>
            </w:pPr>
            <w:r w:rsidRPr="00CE0DC7">
              <w:t>AMP v2.1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DC7">
            <w:pPr>
              <w:pStyle w:val="BodyText"/>
              <w:rPr>
                <w:lang w:val="en-NZ"/>
              </w:rPr>
            </w:pPr>
            <w:r w:rsidRPr="00CE0DC7">
              <w:t>New release to correct prerequisite requirements</w:t>
            </w:r>
          </w:p>
        </w:tc>
      </w:tr>
      <w:tr w:rsidTr="00CE0D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DC7">
            <w:pPr>
              <w:pStyle w:val="BodyText"/>
              <w:rPr>
                <w:lang w:val="en-NZ"/>
              </w:rPr>
            </w:pPr>
            <w:r w:rsidRPr="00CE0DC7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DC7">
            <w:pPr>
              <w:pStyle w:val="BodyText"/>
              <w:rPr>
                <w:lang w:val="en-NZ"/>
              </w:rPr>
            </w:pPr>
            <w:r w:rsidRPr="00CE0DC7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DC7" w:rsidP="00CE0DC7">
            <w:pPr>
              <w:pStyle w:val="BodyText"/>
            </w:pPr>
            <w:r w:rsidRPr="00CE0DC7">
              <w:t>Initial release</w:t>
            </w:r>
          </w:p>
        </w:tc>
      </w:tr>
    </w:tbl>
    <w:p w:rsidR="00000000" w:rsidRPr="00CE0DC7" w:rsidP="00CE0DC7">
      <w:pPr>
        <w:pStyle w:val="BodyText"/>
      </w:pPr>
    </w:p>
    <w:p w:rsidR="00000000" w:rsidRPr="00CE0DC7" w:rsidP="00CE0DC7">
      <w:pPr>
        <w:pStyle w:val="AllowPageBreak"/>
      </w:pPr>
    </w:p>
    <w:p w:rsidR="00000000" w:rsidRPr="00CE0DC7" w:rsidP="00CE0DC7">
      <w:pPr>
        <w:pStyle w:val="Heading1"/>
      </w:pPr>
      <w:bookmarkStart w:id="2" w:name="O_938474"/>
      <w:bookmarkEnd w:id="2"/>
      <w:r w:rsidRPr="00CE0DC7">
        <w:t>Application</w:t>
      </w:r>
    </w:p>
    <w:p w:rsidR="00000000" w:rsidRPr="00CE0DC7" w:rsidP="0047377D">
      <w:pPr>
        <w:pStyle w:val="BodyText"/>
      </w:pPr>
      <w:r w:rsidRPr="00CE0DC7">
        <w:t>This unit describes the skills and knowledge required to explain the opening cut process, and to identify sources of contamination and the risks to hides, pelts and product.</w:t>
      </w:r>
    </w:p>
    <w:p w:rsidR="00000000" w:rsidRPr="00CE0DC7" w:rsidP="0047377D">
      <w:pPr>
        <w:pStyle w:val="BodyText"/>
      </w:pPr>
      <w:r w:rsidRPr="00CE0DC7">
        <w:t>This unit is applicable to workers making opening cuts in hides or pelts abattoir</w:t>
      </w:r>
      <w:r w:rsidRPr="00CE0DC7">
        <w:t>s, knackery or game processing establishments.</w:t>
      </w:r>
    </w:p>
    <w:p w:rsidR="00000000" w:rsidRPr="00CE0DC7" w:rsidP="0047377D">
      <w:pPr>
        <w:pStyle w:val="BodyText"/>
      </w:pPr>
      <w:r w:rsidRPr="00CE0DC7">
        <w:t>All work should be carried out to comply with workplace procedures, customer requirements and product specifications.</w:t>
      </w:r>
    </w:p>
    <w:p w:rsidR="00000000" w:rsidRPr="00CE0DC7" w:rsidP="0047377D">
      <w:pPr>
        <w:pStyle w:val="BodyText"/>
      </w:pPr>
      <w:r w:rsidRPr="00CE0DC7">
        <w:t>This unit applies to individuals who work under broad direction and take responsibility f</w:t>
      </w:r>
      <w:r w:rsidRPr="00CE0DC7">
        <w:t>or their own work including limited responsibility for the work of others. They provide and communicate solutions to a range of predictable problems.</w:t>
      </w:r>
    </w:p>
    <w:p w:rsidR="00000000" w:rsidRPr="00CE0DC7" w:rsidP="0047377D">
      <w:pPr>
        <w:pStyle w:val="BodyText"/>
      </w:pPr>
      <w:r w:rsidRPr="00CE0DC7">
        <w:t>No occupational licensing, legislative or certification requirements are known to apply to this unit at t</w:t>
      </w:r>
      <w:r w:rsidRPr="00CE0DC7">
        <w:t>he time of publication.</w:t>
      </w:r>
    </w:p>
    <w:p w:rsidR="00000000" w:rsidRPr="00CE0DC7" w:rsidP="0047377D">
      <w:pPr>
        <w:pStyle w:val="BodyText"/>
      </w:pPr>
      <w:r w:rsidRPr="00CE0DC7">
        <w:t>This unit must be delivered and assessed in the context of Australian meat processing standards and regulations.</w:t>
      </w:r>
    </w:p>
    <w:p w:rsidR="00000000" w:rsidRPr="00CE0DC7" w:rsidP="00CE0DC7">
      <w:pPr>
        <w:pStyle w:val="Heading1"/>
      </w:pPr>
      <w:bookmarkStart w:id="3" w:name="O_938473"/>
      <w:bookmarkEnd w:id="3"/>
      <w:r w:rsidRPr="00CE0DC7">
        <w:t>Pre-requisite Unit</w:t>
      </w:r>
    </w:p>
    <w:p w:rsidR="00000000" w:rsidRPr="00CE0DC7" w:rsidP="00CE0DC7">
      <w:pPr>
        <w:pStyle w:val="List"/>
      </w:pPr>
      <w:r w:rsidRPr="00CE0DC7">
        <w:t>AMPX209 Sharpen knives</w:t>
      </w:r>
    </w:p>
    <w:p w:rsidR="00000000" w:rsidRPr="00CE0DC7" w:rsidP="00CE0DC7">
      <w:pPr>
        <w:pStyle w:val="Heading1"/>
      </w:pPr>
      <w:bookmarkStart w:id="4" w:name="O_938472"/>
      <w:bookmarkEnd w:id="4"/>
      <w:r w:rsidRPr="00CE0DC7">
        <w:t>Unit Sector</w:t>
      </w:r>
    </w:p>
    <w:p w:rsidR="00000000" w:rsidRPr="00CE0DC7" w:rsidP="00CE0DC7">
      <w:pPr>
        <w:pStyle w:val="Heading1"/>
      </w:pPr>
      <w:bookmarkStart w:id="5" w:name="O_938471"/>
      <w:bookmarkEnd w:id="5"/>
      <w:r w:rsidRPr="00CE0DC7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47377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DC7">
            <w:pPr>
              <w:pStyle w:val="TableHeading"/>
              <w:rPr>
                <w:lang w:val="en-NZ"/>
              </w:rPr>
            </w:pPr>
            <w:r w:rsidRPr="00CE0DC7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DC7">
            <w:pPr>
              <w:pStyle w:val="TableHeading"/>
              <w:rPr>
                <w:lang w:val="en-NZ"/>
              </w:rPr>
            </w:pPr>
            <w:r w:rsidRPr="00CE0DC7">
              <w:t>Performance criteria</w:t>
            </w:r>
          </w:p>
        </w:tc>
      </w:tr>
      <w:tr w:rsidTr="0047377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DC7">
            <w:pPr>
              <w:pStyle w:val="BodyText"/>
              <w:rPr>
                <w:lang w:val="en-NZ"/>
              </w:rPr>
            </w:pPr>
            <w:r w:rsidRPr="00CE0DC7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DC7">
            <w:pPr>
              <w:pStyle w:val="BodyText"/>
              <w:rPr>
                <w:lang w:val="en-NZ"/>
              </w:rPr>
            </w:pPr>
            <w:r w:rsidRPr="00CE0DC7">
              <w:t>Performance criteria describe the performance needed to demonstrate achievement of the element.</w:t>
            </w:r>
          </w:p>
        </w:tc>
      </w:tr>
      <w:tr w:rsidTr="0047377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DC7">
            <w:pPr>
              <w:pStyle w:val="List"/>
              <w:rPr>
                <w:lang w:val="en-NZ"/>
              </w:rPr>
            </w:pPr>
            <w:r w:rsidRPr="00CE0DC7">
              <w:t>1.</w:t>
            </w:r>
            <w:r w:rsidRPr="00CE0DC7">
              <w:tab/>
              <w:t>Explain opening cuts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DC7" w:rsidP="00CE0DC7">
            <w:pPr>
              <w:pStyle w:val="List"/>
            </w:pPr>
            <w:r w:rsidRPr="00CE0DC7">
              <w:t>1.1</w:t>
            </w:r>
            <w:r w:rsidRPr="00CE0DC7">
              <w:tab/>
            </w:r>
            <w:r w:rsidRPr="00CE0DC7">
              <w:t>Identify steps involved in opening carcase hide or pelt in accordance with work instructions.</w:t>
            </w:r>
          </w:p>
          <w:p w:rsidR="00000000" w:rsidRPr="00CE0DC7" w:rsidP="00CE0DC7">
            <w:pPr>
              <w:pStyle w:val="List"/>
            </w:pPr>
            <w:r w:rsidRPr="00CE0DC7">
              <w:t>1.2</w:t>
            </w:r>
            <w:r w:rsidRPr="00CE0DC7">
              <w:tab/>
              <w:t>Identify sources of contamination and cross-contamination in accordance with hygiene and sanitation policies.</w:t>
            </w:r>
          </w:p>
          <w:p w:rsidR="00000000" w:rsidRPr="00CE0DC7" w:rsidP="00CE0DC7">
            <w:pPr>
              <w:pStyle w:val="List"/>
            </w:pPr>
            <w:r w:rsidRPr="00CE0DC7">
              <w:t>1.3</w:t>
            </w:r>
            <w:r w:rsidRPr="00CE0DC7">
              <w:tab/>
              <w:t>Identify hygiene and sanitation requirements</w:t>
            </w:r>
            <w:r w:rsidRPr="00CE0DC7">
              <w:t>.</w:t>
            </w:r>
          </w:p>
          <w:p w:rsidR="00000000" w:rsidRPr="00CE0DC7" w:rsidP="00CE0DC7">
            <w:pPr>
              <w:pStyle w:val="List"/>
            </w:pPr>
            <w:r w:rsidRPr="00CE0DC7">
              <w:t>1.4</w:t>
            </w:r>
            <w:r w:rsidRPr="00CE0DC7">
              <w:tab/>
              <w:t>Explain purpose of spear cuts.</w:t>
            </w:r>
          </w:p>
          <w:p w:rsidR="00000000" w:rsidRPr="00CE0DC7" w:rsidP="00CE0DC7">
            <w:pPr>
              <w:pStyle w:val="List"/>
            </w:pPr>
            <w:r w:rsidRPr="00CE0DC7">
              <w:t>1.5</w:t>
            </w:r>
            <w:r w:rsidRPr="00CE0DC7">
              <w:tab/>
              <w:t xml:space="preserve">Identify and explain quality implications of defective opening cuts for product and hide or pelt </w:t>
            </w:r>
          </w:p>
          <w:p w:rsidR="00000000" w:rsidRPr="00CE0DC7" w:rsidP="00CE0DC7">
            <w:pPr>
              <w:pStyle w:val="List"/>
            </w:pPr>
            <w:r w:rsidRPr="00CE0DC7">
              <w:t>1.6</w:t>
            </w:r>
            <w:r w:rsidRPr="00CE0DC7">
              <w:tab/>
              <w:t>Identify and explain workplace health and safety requirements associated with opening hides or pelts.</w:t>
            </w:r>
          </w:p>
        </w:tc>
      </w:tr>
    </w:tbl>
    <w:p w:rsidR="00000000" w:rsidRPr="00CE0DC7" w:rsidP="00CE0DC7">
      <w:pPr>
        <w:pStyle w:val="BodyText"/>
      </w:pPr>
    </w:p>
    <w:p w:rsidR="00000000" w:rsidRPr="00CE0DC7" w:rsidP="00CE0DC7">
      <w:pPr>
        <w:pStyle w:val="AllowPageBreak"/>
      </w:pPr>
    </w:p>
    <w:p w:rsidR="00000000" w:rsidRPr="00CE0DC7" w:rsidP="00CE0DC7">
      <w:pPr>
        <w:pStyle w:val="Heading1"/>
      </w:pPr>
      <w:bookmarkStart w:id="6" w:name="O_938470"/>
      <w:bookmarkEnd w:id="6"/>
      <w:r w:rsidRPr="00CE0DC7">
        <w:t>Foundation Skills</w:t>
      </w:r>
    </w:p>
    <w:p w:rsidR="00000000" w:rsidRPr="00CE0DC7" w:rsidP="0047377D">
      <w:pPr>
        <w:pStyle w:val="BodyText"/>
      </w:pPr>
      <w:r w:rsidRPr="00CE0DC7">
        <w:t>Foundation Skills essential to performance are explicit in the performance criteria of this unit of competency.</w:t>
      </w:r>
    </w:p>
    <w:p w:rsidR="00000000" w:rsidRPr="00CE0DC7" w:rsidP="00CE0DC7">
      <w:pPr>
        <w:pStyle w:val="Heading1"/>
      </w:pPr>
      <w:bookmarkStart w:id="7" w:name="O_938469"/>
      <w:bookmarkEnd w:id="7"/>
      <w:r w:rsidRPr="00CE0DC7">
        <w:t>Range of Conditions</w:t>
      </w:r>
    </w:p>
    <w:p w:rsidR="00000000" w:rsidRPr="00CE0DC7" w:rsidP="00CE0DC7">
      <w:pPr>
        <w:pStyle w:val="Heading1"/>
      </w:pPr>
      <w:bookmarkStart w:id="8" w:name="O_938468"/>
      <w:bookmarkEnd w:id="8"/>
      <w:r w:rsidRPr="00CE0DC7">
        <w:t>Unit Mapping Information</w:t>
      </w:r>
    </w:p>
    <w:p w:rsidR="00000000" w:rsidRPr="00CE0DC7" w:rsidP="0047377D">
      <w:pPr>
        <w:pStyle w:val="BodyText"/>
      </w:pPr>
      <w:r w:rsidRPr="00CE0DC7">
        <w:t>This unit is equiva</w:t>
      </w:r>
      <w:r w:rsidRPr="00CE0DC7">
        <w:t>lent to MTMP3021C Explain opening cuts.</w:t>
      </w:r>
    </w:p>
    <w:p w:rsidR="00000000" w:rsidRPr="00CE0DC7" w:rsidP="00CE0DC7">
      <w:pPr>
        <w:pStyle w:val="Heading1"/>
      </w:pPr>
      <w:bookmarkStart w:id="9" w:name="O_938476"/>
      <w:bookmarkEnd w:id="9"/>
      <w:r w:rsidRPr="00CE0DC7">
        <w:t>Links</w:t>
      </w:r>
    </w:p>
    <w:p w:rsidR="00000000" w:rsidRPr="00CE0DC7" w:rsidP="0047377D">
      <w:pPr>
        <w:pStyle w:val="BodyText"/>
      </w:pPr>
      <w:r w:rsidRPr="00CE0DC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844077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CE0DC7" w:rsidP="0047377D">
      <w:pPr>
        <w:pStyle w:val="BodyText"/>
        <w:sectPr w:rsidSect="00CE0DC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E0DC7" w:rsidP="00CE0DC7">
      <w:pPr>
        <w:pStyle w:val="SuperHeading"/>
      </w:pPr>
      <w:r w:rsidRPr="00CE0DC7">
        <w:t>Assessment Requirements for AMPA3023 Explain opening cuts</w:t>
      </w:r>
    </w:p>
    <w:p w:rsidR="00000000" w:rsidRPr="00CE0DC7" w:rsidP="00CE0DC7">
      <w:pPr>
        <w:pStyle w:val="Heading1"/>
      </w:pPr>
      <w:bookmarkStart w:id="10" w:name="O_938466"/>
      <w:bookmarkEnd w:id="10"/>
      <w:r w:rsidRPr="00CE0DC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CE0D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DC7">
            <w:pPr>
              <w:pStyle w:val="TableHeading"/>
              <w:rPr>
                <w:lang w:val="en-NZ"/>
              </w:rPr>
            </w:pPr>
            <w:r w:rsidRPr="00CE0DC7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DC7">
            <w:pPr>
              <w:pStyle w:val="TableHeading"/>
              <w:rPr>
                <w:lang w:val="en-NZ"/>
              </w:rPr>
            </w:pPr>
            <w:r w:rsidRPr="00CE0DC7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DC7">
            <w:pPr>
              <w:pStyle w:val="TableHeading"/>
              <w:rPr>
                <w:lang w:val="en-NZ"/>
              </w:rPr>
            </w:pPr>
            <w:r w:rsidRPr="00CE0DC7">
              <w:t>Comment</w:t>
            </w:r>
          </w:p>
        </w:tc>
      </w:tr>
      <w:tr w:rsidTr="00CE0D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DC7">
            <w:pPr>
              <w:pStyle w:val="BodyText"/>
              <w:rPr>
                <w:lang w:val="en-NZ"/>
              </w:rPr>
            </w:pPr>
            <w:r w:rsidRPr="00CE0DC7">
              <w:t>2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DC7">
            <w:pPr>
              <w:pStyle w:val="BodyText"/>
              <w:rPr>
                <w:lang w:val="en-NZ"/>
              </w:rPr>
            </w:pPr>
            <w:r w:rsidRPr="00CE0DC7">
              <w:t>AMP v2.1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DC7">
            <w:pPr>
              <w:pStyle w:val="BodyText"/>
              <w:rPr>
                <w:lang w:val="en-NZ"/>
              </w:rPr>
            </w:pPr>
            <w:r w:rsidRPr="00CE0DC7">
              <w:t>New release to correct prerequisite requirements</w:t>
            </w:r>
          </w:p>
        </w:tc>
      </w:tr>
      <w:tr w:rsidTr="00CE0D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DC7">
            <w:pPr>
              <w:pStyle w:val="BodyText"/>
              <w:rPr>
                <w:lang w:val="en-NZ"/>
              </w:rPr>
            </w:pPr>
            <w:r w:rsidRPr="00CE0DC7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DC7">
            <w:pPr>
              <w:pStyle w:val="BodyText"/>
              <w:rPr>
                <w:lang w:val="en-NZ"/>
              </w:rPr>
            </w:pPr>
            <w:r w:rsidRPr="00CE0DC7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DC7" w:rsidP="00CE0DC7">
            <w:pPr>
              <w:pStyle w:val="BodyText"/>
            </w:pPr>
            <w:r w:rsidRPr="00CE0DC7">
              <w:t>Initial release</w:t>
            </w:r>
          </w:p>
        </w:tc>
      </w:tr>
    </w:tbl>
    <w:p w:rsidR="00000000" w:rsidRPr="00CE0DC7" w:rsidP="00CE0DC7">
      <w:pPr>
        <w:pStyle w:val="BodyText"/>
      </w:pPr>
    </w:p>
    <w:p w:rsidR="00000000" w:rsidRPr="00CE0DC7" w:rsidP="00CE0DC7">
      <w:pPr>
        <w:pStyle w:val="AllowPageBreak"/>
      </w:pPr>
    </w:p>
    <w:p w:rsidR="00000000" w:rsidRPr="00CE0DC7" w:rsidP="00CE0DC7">
      <w:pPr>
        <w:pStyle w:val="Heading1"/>
      </w:pPr>
      <w:bookmarkStart w:id="11" w:name="O_938465"/>
      <w:bookmarkEnd w:id="11"/>
      <w:r w:rsidRPr="00CE0DC7">
        <w:t>Performance Evidence</w:t>
      </w:r>
    </w:p>
    <w:p w:rsidR="00000000" w:rsidRPr="00CE0DC7" w:rsidP="0047377D">
      <w:pPr>
        <w:pStyle w:val="BodyText"/>
      </w:pPr>
      <w:r w:rsidRPr="00CE0DC7">
        <w:t>The candidate must explain the opening cut process, and identify sources of contamination and the risks to hides, pelts and product.</w:t>
      </w:r>
    </w:p>
    <w:p w:rsidR="00000000" w:rsidRPr="00CE0DC7" w:rsidP="0047377D">
      <w:pPr>
        <w:pStyle w:val="BodyText"/>
      </w:pPr>
      <w:r w:rsidRPr="00CE0DC7">
        <w:t xml:space="preserve">The candidate must: </w:t>
      </w:r>
    </w:p>
    <w:p w:rsidR="00000000" w:rsidRPr="00CE0DC7" w:rsidP="00CE0DC7">
      <w:pPr>
        <w:pStyle w:val="ListBullet"/>
      </w:pPr>
      <w:r w:rsidRPr="00CE0DC7">
        <w:t xml:space="preserve">clearly explain the steps, processes and equipment associated with opening cuts </w:t>
      </w:r>
    </w:p>
    <w:p w:rsidR="00000000" w:rsidRPr="00CE0DC7" w:rsidP="00CE0DC7">
      <w:pPr>
        <w:pStyle w:val="ListBullet"/>
      </w:pPr>
      <w:r w:rsidRPr="00CE0DC7">
        <w:t>apply communication skills relevant to work instructions and Standard Operating Procedures (SOPs)</w:t>
      </w:r>
    </w:p>
    <w:p w:rsidR="00000000" w:rsidRPr="00CE0DC7" w:rsidP="00CE0DC7">
      <w:pPr>
        <w:pStyle w:val="ListBullet"/>
      </w:pPr>
      <w:r w:rsidRPr="00CE0DC7">
        <w:t>apply relevant workplace requirements</w:t>
      </w:r>
    </w:p>
    <w:p w:rsidR="00000000" w:rsidRPr="00CE0DC7" w:rsidP="00CE0DC7">
      <w:pPr>
        <w:pStyle w:val="AllowPageBreak"/>
      </w:pPr>
    </w:p>
    <w:p w:rsidR="00000000" w:rsidRPr="00CE0DC7" w:rsidP="00CE0DC7">
      <w:pPr>
        <w:pStyle w:val="Heading1"/>
      </w:pPr>
      <w:bookmarkStart w:id="12" w:name="O_938464"/>
      <w:bookmarkEnd w:id="12"/>
      <w:r w:rsidRPr="00CE0DC7">
        <w:t>Knowledge Evidence</w:t>
      </w:r>
    </w:p>
    <w:p w:rsidR="00000000" w:rsidRPr="00CE0DC7" w:rsidP="0047377D">
      <w:pPr>
        <w:pStyle w:val="BodyText"/>
      </w:pPr>
      <w:r w:rsidRPr="00CE0DC7">
        <w:t>The candidate must demonstrate a factual, technical, procedural and theoretical know</w:t>
      </w:r>
      <w:r w:rsidRPr="00CE0DC7">
        <w:t>ledge of:</w:t>
      </w:r>
    </w:p>
    <w:p w:rsidR="00000000" w:rsidRPr="00CE0DC7" w:rsidP="00CE0DC7">
      <w:pPr>
        <w:pStyle w:val="ListBullet"/>
      </w:pPr>
      <w:r w:rsidRPr="00CE0DC7">
        <w:t>equipment sterilisation requirements</w:t>
      </w:r>
    </w:p>
    <w:p w:rsidR="00000000" w:rsidRPr="00CE0DC7" w:rsidP="00CE0DC7">
      <w:pPr>
        <w:pStyle w:val="ListBullet"/>
      </w:pPr>
      <w:r w:rsidRPr="00CE0DC7">
        <w:t>economic impact for the enterprise of nicked, soiled or damaged hides or pelts and scored meat</w:t>
      </w:r>
    </w:p>
    <w:p w:rsidR="00000000" w:rsidRPr="00CE0DC7" w:rsidP="00CE0DC7">
      <w:pPr>
        <w:pStyle w:val="ListBullet"/>
      </w:pPr>
      <w:r w:rsidRPr="00CE0DC7">
        <w:t>hygiene, sanitation and workplace health and safety requirements</w:t>
      </w:r>
    </w:p>
    <w:p w:rsidR="00000000" w:rsidRPr="00CE0DC7" w:rsidP="00CE0DC7">
      <w:pPr>
        <w:pStyle w:val="ListBullet"/>
      </w:pPr>
      <w:r w:rsidRPr="00CE0DC7">
        <w:t>possible sources of contamination and cross-cont</w:t>
      </w:r>
      <w:r w:rsidRPr="00CE0DC7">
        <w:t>amination during opening cut process</w:t>
      </w:r>
    </w:p>
    <w:p w:rsidR="00000000" w:rsidRPr="00CE0DC7" w:rsidP="00CE0DC7">
      <w:pPr>
        <w:pStyle w:val="ListBullet"/>
      </w:pPr>
      <w:r w:rsidRPr="00CE0DC7">
        <w:t>relevant work instructions</w:t>
      </w:r>
    </w:p>
    <w:p w:rsidR="00000000" w:rsidRPr="00CE0DC7" w:rsidP="00CE0DC7">
      <w:pPr>
        <w:pStyle w:val="ListBullet"/>
      </w:pPr>
      <w:r w:rsidRPr="00CE0DC7">
        <w:t>process of opening hide prior to removal</w:t>
      </w:r>
    </w:p>
    <w:p w:rsidR="00000000" w:rsidRPr="00CE0DC7" w:rsidP="00CE0DC7">
      <w:pPr>
        <w:pStyle w:val="ListBullet"/>
      </w:pPr>
      <w:r w:rsidRPr="00CE0DC7">
        <w:t>use of spear cuts in opening cuts</w:t>
      </w:r>
    </w:p>
    <w:p w:rsidR="00000000" w:rsidRPr="00CE0DC7" w:rsidP="00CE0DC7">
      <w:pPr>
        <w:pStyle w:val="ListBullet"/>
      </w:pPr>
      <w:r w:rsidRPr="00CE0DC7">
        <w:t>relevant workplace requirements</w:t>
      </w:r>
    </w:p>
    <w:p w:rsidR="00000000" w:rsidRPr="00CE0DC7" w:rsidP="00CE0DC7">
      <w:pPr>
        <w:pStyle w:val="ListBullet"/>
      </w:pPr>
      <w:r w:rsidRPr="00CE0DC7">
        <w:t>implications of poor opening cuts on product or hide quality</w:t>
      </w:r>
    </w:p>
    <w:p w:rsidR="00000000" w:rsidRPr="00CE0DC7" w:rsidP="00CE0DC7">
      <w:pPr>
        <w:pStyle w:val="ListBullet"/>
      </w:pPr>
      <w:r w:rsidRPr="00CE0DC7">
        <w:t xml:space="preserve">regulatory or importing </w:t>
      </w:r>
      <w:r w:rsidRPr="00CE0DC7">
        <w:t>country requirements</w:t>
      </w:r>
    </w:p>
    <w:p w:rsidR="00000000" w:rsidRPr="00CE0DC7" w:rsidP="00CE0DC7">
      <w:pPr>
        <w:pStyle w:val="AllowPageBreak"/>
      </w:pPr>
    </w:p>
    <w:p w:rsidR="00000000" w:rsidRPr="00CE0DC7" w:rsidP="00CE0DC7">
      <w:pPr>
        <w:pStyle w:val="Heading1"/>
      </w:pPr>
      <w:bookmarkStart w:id="13" w:name="O_938463"/>
      <w:bookmarkEnd w:id="13"/>
      <w:r w:rsidRPr="00CE0DC7">
        <w:t>Assessment Conditions</w:t>
      </w:r>
    </w:p>
    <w:p w:rsidR="00000000" w:rsidRPr="00CE0DC7" w:rsidP="0047377D">
      <w:pPr>
        <w:pStyle w:val="BodyText"/>
      </w:pPr>
      <w:r w:rsidRPr="00CE0DC7">
        <w:t>Competency must be demonstrated under normal production conditions and at the normal speed of production.</w:t>
      </w:r>
    </w:p>
    <w:p w:rsidR="00000000" w:rsidRPr="00CE0DC7" w:rsidP="0047377D">
      <w:pPr>
        <w:pStyle w:val="BodyText"/>
      </w:pPr>
      <w:r w:rsidRPr="00CE0DC7">
        <w:t>Competency must be assessed in an operating processing plant.</w:t>
      </w:r>
    </w:p>
    <w:p w:rsidR="00000000" w:rsidRPr="00CE0DC7" w:rsidP="0047377D">
      <w:pPr>
        <w:pStyle w:val="BodyText"/>
      </w:pPr>
      <w:r w:rsidRPr="00CE0DC7">
        <w:t>As a minimum, three different forms of assessment must be used.</w:t>
      </w:r>
    </w:p>
    <w:p w:rsidR="00000000" w:rsidRPr="00CE0DC7" w:rsidP="0047377D">
      <w:pPr>
        <w:pStyle w:val="BodyText"/>
      </w:pPr>
      <w:r w:rsidRPr="00CE0DC7">
        <w:t>Assessors must satisfy the current standards for RTOs.</w:t>
      </w:r>
    </w:p>
    <w:p w:rsidR="00000000" w:rsidRPr="00CE0DC7" w:rsidP="00CE0DC7">
      <w:pPr>
        <w:pStyle w:val="Heading1"/>
      </w:pPr>
      <w:bookmarkStart w:id="14" w:name="O_938477"/>
      <w:bookmarkEnd w:id="14"/>
      <w:r w:rsidRPr="00CE0DC7">
        <w:t>Links</w:t>
      </w:r>
    </w:p>
    <w:p w:rsidR="00000000" w:rsidRPr="00CE0DC7" w:rsidP="0047377D">
      <w:pPr>
        <w:pStyle w:val="BodyText"/>
      </w:pPr>
      <w:r w:rsidRPr="00CE0DC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844077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CE0DC7" w:rsidP="00CE0DC7"/>
    <w:sectPr w:rsidSect="00CE0DC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DC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DC7" w:rsidRPr="0047377D" w:rsidP="0047377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DC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377D" w:rsidP="00CE0DC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7377D" w:rsidP="00CE0DC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7377D" w:rsidP="00CE0DC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DC7" w:rsidP="00CE0DC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7377D">
      <w:t>Approved</w:t>
    </w:r>
    <w:r w:rsidR="0047377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7377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7377D">
      <w:rPr>
        <w:noProof/>
      </w:rPr>
      <w:t>4</w:t>
    </w:r>
    <w:r>
      <w:rPr>
        <w:noProof/>
      </w:rPr>
      <w:fldChar w:fldCharType="end"/>
    </w:r>
  </w:p>
  <w:p w:rsidR="00CE0DC7" w:rsidP="00CE0DC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7377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7377D">
      <w:t>Skills Insight</w:t>
    </w:r>
    <w:r w:rsidR="0047377D">
      <w:fldChar w:fldCharType="end"/>
    </w:r>
  </w:p>
  <w:p w:rsidR="00CE0DC7" w:rsidP="00CE0DC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DC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377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E0DC7" w:rsidRPr="0047377D" w:rsidP="0047377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DC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377D" w:rsidRPr="002D2AF8" w:rsidP="00CE0DC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AMPA3023 Explain opening cuts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7377D" w:rsidP="00CE0DC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DC7" w:rsidRPr="002D2AF8" w:rsidP="00CE0DC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7377D">
      <w:t>AMPA3023 Explain opening cuts</w:t>
    </w:r>
    <w:r w:rsidR="0047377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7377D">
      <w:rPr>
        <w:noProof/>
      </w:rPr>
      <w:t>2 March 2025</w:t>
    </w:r>
    <w:r>
      <w:fldChar w:fldCharType="end"/>
    </w:r>
  </w:p>
  <w:p w:rsidR="00CE0DC7" w:rsidP="00CE0DC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80C11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424E5F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0DC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E0DC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E0DC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E0DC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E0DC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E0DC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E0DC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E0DC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E0DC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E0DC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E0DC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E0DC7"/>
  </w:style>
  <w:style w:type="character" w:customStyle="1" w:styleId="Heading1Char">
    <w:name w:val="Heading 1 Char"/>
    <w:basedOn w:val="DefaultParagraphFont"/>
    <w:link w:val="Heading1"/>
    <w:rsid w:val="00CE0DC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E0DC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E0DC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E0DC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E0DC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CE0DC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E0DC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E0DC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E0DC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E0DC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E0DC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E0D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E0D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E0D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E0D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E0DC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E0DC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E0DC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E0DC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E0DC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E0DC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E0DC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E0DC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E0DC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E0DC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E0DC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E0DC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E0DC7"/>
    <w:rPr>
      <w:b/>
      <w:spacing w:val="0"/>
    </w:rPr>
  </w:style>
  <w:style w:type="paragraph" w:customStyle="1" w:styleId="SuperTitle">
    <w:name w:val="SuperTitle"/>
    <w:basedOn w:val="Title"/>
    <w:rsid w:val="00CE0DC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E0DC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E0DC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E0DC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E0DC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E0DC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E0DC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E0DC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E0DC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E0DC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E0DC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E0DC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E0DC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E0DC7"/>
    <w:rPr>
      <w:i/>
    </w:rPr>
  </w:style>
  <w:style w:type="paragraph" w:styleId="Caption">
    <w:name w:val="caption"/>
    <w:basedOn w:val="BodyText"/>
    <w:next w:val="Normal"/>
    <w:qFormat/>
    <w:rsid w:val="00CE0DC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E0DC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E0DC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E0DC7"/>
  </w:style>
  <w:style w:type="paragraph" w:styleId="TableofFigures">
    <w:name w:val="table of figures"/>
    <w:basedOn w:val="Normal"/>
    <w:next w:val="Normal"/>
    <w:semiHidden/>
    <w:rsid w:val="00CE0DC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E0DC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E0DC7"/>
    <w:rPr>
      <w:rFonts w:ascii="Wingdings" w:hAnsi="Wingdings"/>
    </w:rPr>
  </w:style>
  <w:style w:type="character" w:customStyle="1" w:styleId="HotSpot">
    <w:name w:val="HotSpot"/>
    <w:rsid w:val="00CE0DC7"/>
    <w:rPr>
      <w:color w:val="0033CC"/>
      <w:u w:val="none"/>
    </w:rPr>
  </w:style>
  <w:style w:type="paragraph" w:customStyle="1" w:styleId="BodyTextRight">
    <w:name w:val="Body Text Right"/>
    <w:basedOn w:val="BodyText"/>
    <w:rsid w:val="00CE0DC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E0DC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E0DC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E0DC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E0DC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E0DC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E0DC7"/>
    <w:rPr>
      <w:sz w:val="32"/>
    </w:rPr>
  </w:style>
  <w:style w:type="paragraph" w:customStyle="1" w:styleId="HeadingProcedure">
    <w:name w:val="Heading Procedure"/>
    <w:basedOn w:val="HeadingBase"/>
    <w:next w:val="Normal"/>
    <w:rsid w:val="00CE0DC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E0DC7"/>
    <w:pPr>
      <w:spacing w:before="60" w:after="60"/>
    </w:pPr>
  </w:style>
  <w:style w:type="paragraph" w:styleId="ListContinue">
    <w:name w:val="List Continue"/>
    <w:basedOn w:val="List"/>
    <w:rsid w:val="00CE0DC7"/>
    <w:pPr>
      <w:ind w:firstLine="0"/>
    </w:pPr>
  </w:style>
  <w:style w:type="paragraph" w:customStyle="1" w:styleId="ListNote">
    <w:name w:val="List Note"/>
    <w:basedOn w:val="List"/>
    <w:rsid w:val="00CE0DC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E0DC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E0DC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E0DC7"/>
    <w:rPr>
      <w:rFonts w:ascii="Courier New" w:hAnsi="Courier New"/>
    </w:rPr>
  </w:style>
  <w:style w:type="paragraph" w:customStyle="1" w:styleId="NoteBullet">
    <w:name w:val="Note Bullet"/>
    <w:basedOn w:val="Note"/>
    <w:rsid w:val="00CE0DC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E0DC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E0DC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E0DC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E0DC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E0DC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E0DC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E0DC7"/>
    <w:rPr>
      <w:b/>
      <w:smallCaps/>
    </w:rPr>
  </w:style>
  <w:style w:type="paragraph" w:customStyle="1" w:styleId="TableListNumber">
    <w:name w:val="Table List Number"/>
    <w:basedOn w:val="ListNumber"/>
    <w:rsid w:val="00CE0DC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E0DC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E0DC7"/>
    <w:pPr>
      <w:numPr>
        <w:numId w:val="8"/>
      </w:numPr>
    </w:pPr>
  </w:style>
  <w:style w:type="paragraph" w:customStyle="1" w:styleId="ListAlpha2">
    <w:name w:val="List Alpha 2"/>
    <w:basedOn w:val="List2"/>
    <w:rsid w:val="00CE0DC7"/>
    <w:pPr>
      <w:numPr>
        <w:numId w:val="7"/>
      </w:numPr>
    </w:pPr>
  </w:style>
  <w:style w:type="paragraph" w:styleId="List2">
    <w:name w:val="List 2"/>
    <w:basedOn w:val="BodyText"/>
    <w:rsid w:val="00CE0DC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E0DC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E0DC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E0DC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E0DC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E0DC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E0DC7"/>
    <w:pPr>
      <w:numPr>
        <w:numId w:val="3"/>
      </w:numPr>
    </w:pPr>
  </w:style>
  <w:style w:type="paragraph" w:styleId="ListContinue2">
    <w:name w:val="List Continue 2"/>
    <w:basedOn w:val="List2"/>
    <w:rsid w:val="00CE0DC7"/>
    <w:pPr>
      <w:ind w:firstLine="0"/>
    </w:pPr>
  </w:style>
  <w:style w:type="paragraph" w:styleId="ListContinue3">
    <w:name w:val="List Continue 3"/>
    <w:basedOn w:val="List3"/>
    <w:rsid w:val="00CE0DC7"/>
    <w:pPr>
      <w:ind w:left="1021" w:firstLine="0"/>
    </w:pPr>
  </w:style>
  <w:style w:type="paragraph" w:styleId="ListContinue4">
    <w:name w:val="List Continue 4"/>
    <w:basedOn w:val="List4"/>
    <w:rsid w:val="00CE0DC7"/>
    <w:pPr>
      <w:ind w:firstLine="0"/>
    </w:pPr>
  </w:style>
  <w:style w:type="paragraph" w:styleId="ListContinue5">
    <w:name w:val="List Continue 5"/>
    <w:basedOn w:val="List5"/>
    <w:rsid w:val="00CE0DC7"/>
    <w:pPr>
      <w:ind w:firstLine="0"/>
    </w:pPr>
  </w:style>
  <w:style w:type="paragraph" w:styleId="ListNumber3">
    <w:name w:val="List Number 3"/>
    <w:basedOn w:val="List3"/>
    <w:rsid w:val="00CE0DC7"/>
    <w:pPr>
      <w:numPr>
        <w:numId w:val="4"/>
      </w:numPr>
    </w:pPr>
  </w:style>
  <w:style w:type="paragraph" w:styleId="ListNumber4">
    <w:name w:val="List Number 4"/>
    <w:basedOn w:val="List4"/>
    <w:rsid w:val="00CE0DC7"/>
    <w:pPr>
      <w:numPr>
        <w:numId w:val="5"/>
      </w:numPr>
    </w:pPr>
  </w:style>
  <w:style w:type="paragraph" w:styleId="ListNumber5">
    <w:name w:val="List Number 5"/>
    <w:basedOn w:val="List5"/>
    <w:rsid w:val="00CE0DC7"/>
    <w:pPr>
      <w:numPr>
        <w:numId w:val="6"/>
      </w:numPr>
    </w:pPr>
  </w:style>
  <w:style w:type="paragraph" w:styleId="BlockText">
    <w:name w:val="Block Text"/>
    <w:basedOn w:val="Normal"/>
    <w:rsid w:val="00CE0DC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E0DC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E0DC7"/>
    <w:rPr>
      <w:sz w:val="16"/>
      <w:vertAlign w:val="superscript"/>
    </w:rPr>
  </w:style>
  <w:style w:type="character" w:customStyle="1" w:styleId="Symbols">
    <w:name w:val="Symbols"/>
    <w:basedOn w:val="DefaultParagraphFont"/>
    <w:rsid w:val="00CE0DC7"/>
    <w:rPr>
      <w:rFonts w:ascii="Symbol" w:hAnsi="Symbol"/>
    </w:rPr>
  </w:style>
  <w:style w:type="character" w:customStyle="1" w:styleId="MenuOptions">
    <w:name w:val="Menu Options"/>
    <w:basedOn w:val="DefaultParagraphFont"/>
    <w:rsid w:val="00CE0DC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E0DC7"/>
    <w:rPr>
      <w:b/>
    </w:rPr>
  </w:style>
  <w:style w:type="character" w:customStyle="1" w:styleId="Underlined">
    <w:name w:val="Underlined"/>
    <w:basedOn w:val="DefaultParagraphFont"/>
    <w:rsid w:val="00CE0DC7"/>
    <w:rPr>
      <w:u w:val="single"/>
    </w:rPr>
  </w:style>
  <w:style w:type="paragraph" w:customStyle="1" w:styleId="TableBodyTextRight">
    <w:name w:val="Table Body Text Right"/>
    <w:basedOn w:val="TableBodyText"/>
    <w:rsid w:val="00CE0DC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E0DC7"/>
    <w:rPr>
      <w:sz w:val="18"/>
    </w:rPr>
  </w:style>
  <w:style w:type="paragraph" w:customStyle="1" w:styleId="BodySmallRight">
    <w:name w:val="Body Small Right"/>
    <w:basedOn w:val="BodyTextRight"/>
    <w:rsid w:val="00CE0DC7"/>
    <w:rPr>
      <w:sz w:val="18"/>
      <w:szCs w:val="18"/>
    </w:rPr>
  </w:style>
  <w:style w:type="paragraph" w:customStyle="1" w:styleId="MarginEdition">
    <w:name w:val="Margin Edition"/>
    <w:basedOn w:val="MarginNote"/>
    <w:rsid w:val="00CE0DC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E0DC7"/>
    <w:rPr>
      <w:sz w:val="2"/>
      <w:szCs w:val="2"/>
    </w:rPr>
  </w:style>
  <w:style w:type="character" w:customStyle="1" w:styleId="Small">
    <w:name w:val="Small"/>
    <w:basedOn w:val="DefaultParagraphFont"/>
    <w:rsid w:val="00CE0DC7"/>
    <w:rPr>
      <w:sz w:val="16"/>
    </w:rPr>
  </w:style>
  <w:style w:type="paragraph" w:customStyle="1" w:styleId="WideTable">
    <w:name w:val="Wide Table"/>
    <w:basedOn w:val="Normal"/>
    <w:rsid w:val="00CE0DC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E0DC7"/>
  </w:style>
  <w:style w:type="paragraph" w:styleId="Quote">
    <w:name w:val="Quote"/>
    <w:basedOn w:val="Heading1"/>
    <w:link w:val="QuoteChar"/>
    <w:qFormat/>
    <w:rsid w:val="00CE0DC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E0DC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E0DC7"/>
    <w:pPr>
      <w:pageBreakBefore/>
    </w:pPr>
  </w:style>
  <w:style w:type="paragraph" w:customStyle="1" w:styleId="Border">
    <w:name w:val="Border"/>
    <w:basedOn w:val="Normal"/>
    <w:qFormat/>
    <w:rsid w:val="00CE0DC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E0DC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0DC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0DC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E0DC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E0DC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E0DC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E0DC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E0DC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E0DC7"/>
    <w:rPr>
      <w:u w:val="single"/>
    </w:rPr>
  </w:style>
  <w:style w:type="character" w:customStyle="1" w:styleId="BoldandItalics">
    <w:name w:val="Bold and Italics"/>
    <w:qFormat/>
    <w:rsid w:val="00CE0DC7"/>
    <w:rPr>
      <w:b/>
      <w:i/>
      <w:u w:val="none"/>
    </w:rPr>
  </w:style>
  <w:style w:type="paragraph" w:styleId="BalloonText">
    <w:name w:val="Balloon Text"/>
    <w:basedOn w:val="Normal"/>
    <w:link w:val="BalloonTextChar"/>
    <w:rsid w:val="00CE0D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0DC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E0DC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E0DC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E0DC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E0DC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E0DC7"/>
    <w:pPr>
      <w:spacing w:before="0" w:after="0"/>
    </w:pPr>
  </w:style>
  <w:style w:type="paragraph" w:customStyle="1" w:styleId="BodyTextBold">
    <w:name w:val="Body Text Bold"/>
    <w:basedOn w:val="BodyText"/>
    <w:qFormat/>
    <w:rsid w:val="00CE0DC7"/>
    <w:rPr>
      <w:b/>
    </w:rPr>
  </w:style>
  <w:style w:type="character" w:styleId="Hyperlink">
    <w:name w:val="Hyperlink"/>
    <w:basedOn w:val="DefaultParagraphFont"/>
    <w:uiPriority w:val="99"/>
    <w:unhideWhenUsed/>
    <w:rsid w:val="0047377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575</Words>
  <Characters>3683</Characters>
  <Application>Microsoft Office Word</Application>
  <DocSecurity>0</DocSecurity>
  <Lines>136</Lines>
  <Paragraphs>94</Paragraphs>
  <ScaleCrop>false</ScaleCrop>
  <Company>Author-it Software Corporation Ltd.</Company>
  <LinksUpToDate>false</LinksUpToDate>
  <CharactersWithSpaces>4164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AMPA3023 Explain opening cuts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2025-03-02T00:53:00Z</dcterms:created>
  <dcterms:modified xsi:type="dcterms:W3CDTF">2025-03-02T00:53:00Z</dcterms:modified>
</cp:coreProperties>
</file>