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E1BFA" w:rsidP="009E1BF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AMPA3015 Perform animal slaughter in accordance with Halal certification requirements</w:t>
      </w:r>
      <w:r>
        <w:fldChar w:fldCharType="end"/>
      </w:r>
    </w:p>
    <w:p w:rsidR="009E1BFA" w:rsidP="009E1BFA">
      <w:pPr>
        <w:pStyle w:val="Version"/>
        <w:sectPr w:rsidSect="00F71E5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71E5E" w:rsidP="00F71E5E">
      <w:pPr>
        <w:pStyle w:val="SuperHeading"/>
      </w:pPr>
      <w:r w:rsidRPr="00F71E5E">
        <w:t>Assessment Requirements for AMPA3015 Perform animal slaughter in accordance with Halal certification requirements</w:t>
      </w:r>
    </w:p>
    <w:p w:rsidR="00000000" w:rsidRPr="00F71E5E" w:rsidP="00F71E5E">
      <w:pPr>
        <w:pStyle w:val="Heading1"/>
      </w:pPr>
      <w:bookmarkStart w:id="1" w:name="O_1141994"/>
      <w:bookmarkEnd w:id="1"/>
      <w:r w:rsidRPr="00F71E5E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F71E5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1E5E">
            <w:pPr>
              <w:pStyle w:val="BodyTextBold"/>
              <w:rPr>
                <w:lang w:val="en-NZ"/>
              </w:rPr>
            </w:pPr>
            <w:r w:rsidRPr="00F71E5E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1E5E">
            <w:pPr>
              <w:pStyle w:val="BodyTextBold"/>
              <w:rPr>
                <w:lang w:val="en-NZ"/>
              </w:rPr>
            </w:pPr>
            <w:r w:rsidRPr="00F71E5E">
              <w:t>Comments</w:t>
            </w:r>
          </w:p>
        </w:tc>
      </w:tr>
      <w:tr w:rsidTr="00F71E5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1E5E">
            <w:pPr>
              <w:pStyle w:val="BodyText"/>
              <w:rPr>
                <w:lang w:val="en-NZ"/>
              </w:rPr>
            </w:pPr>
            <w:r w:rsidRPr="00F71E5E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1E5E" w:rsidP="00F71E5E">
            <w:pPr>
              <w:pStyle w:val="BodyText"/>
            </w:pPr>
            <w:r w:rsidRPr="00F71E5E">
              <w:t>This version released with AMP Australian Meat Processing Training Package Version 5.0.</w:t>
            </w:r>
          </w:p>
        </w:tc>
      </w:tr>
    </w:tbl>
    <w:p w:rsidR="00000000" w:rsidRPr="00F71E5E" w:rsidP="00F71E5E">
      <w:pPr>
        <w:pStyle w:val="BodyText"/>
      </w:pPr>
    </w:p>
    <w:p w:rsidR="00000000" w:rsidRPr="00F71E5E" w:rsidP="00F71E5E">
      <w:pPr>
        <w:pStyle w:val="AllowPageBreak"/>
      </w:pPr>
    </w:p>
    <w:p w:rsidR="00000000" w:rsidRPr="00F71E5E" w:rsidP="00F71E5E">
      <w:pPr>
        <w:pStyle w:val="Heading1"/>
      </w:pPr>
      <w:bookmarkStart w:id="2" w:name="O_1141995"/>
      <w:bookmarkEnd w:id="2"/>
      <w:r w:rsidRPr="00F71E5E">
        <w:t>Performance Evidence</w:t>
      </w:r>
    </w:p>
    <w:p w:rsidR="00000000" w:rsidRPr="00F71E5E" w:rsidP="009E1BFA">
      <w:pPr>
        <w:pStyle w:val="BodyText"/>
      </w:pPr>
      <w:r w:rsidRPr="00F71E5E">
        <w:t xml:space="preserve">An individual demonstrating competency must satisfy all of the elements and performance criteria in this unit. </w:t>
      </w:r>
    </w:p>
    <w:p w:rsidR="00000000" w:rsidRPr="00F71E5E" w:rsidP="009E1BFA">
      <w:pPr>
        <w:pStyle w:val="BodyText"/>
      </w:pPr>
      <w:r w:rsidRPr="00F71E5E">
        <w:t xml:space="preserve">There must be </w:t>
      </w:r>
      <w:r w:rsidRPr="00F71E5E">
        <w:t>evidence that the individual has satisfactorily completed the Halal slaughter process on at least 25 animals, including:</w:t>
      </w:r>
    </w:p>
    <w:p w:rsidR="00000000" w:rsidRPr="00F71E5E" w:rsidP="00F71E5E">
      <w:pPr>
        <w:pStyle w:val="ListBullet"/>
      </w:pPr>
      <w:r w:rsidRPr="00F71E5E">
        <w:t>complied with relevant Islamic laws during the process</w:t>
      </w:r>
    </w:p>
    <w:p w:rsidR="00000000" w:rsidRPr="00F71E5E" w:rsidP="00F71E5E">
      <w:pPr>
        <w:pStyle w:val="ListBullet"/>
      </w:pPr>
      <w:r w:rsidRPr="00F71E5E">
        <w:t>completed the process within established stunning-to-slaughter timeframes</w:t>
      </w:r>
    </w:p>
    <w:p w:rsidR="00000000" w:rsidRPr="00F71E5E" w:rsidP="00F71E5E">
      <w:pPr>
        <w:pStyle w:val="ListBullet"/>
      </w:pPr>
      <w:r w:rsidRPr="00F71E5E">
        <w:t>identified non-Halal carcases and taken appropriate action with carcase(s) if they occur</w:t>
      </w:r>
    </w:p>
    <w:p w:rsidR="00000000" w:rsidRPr="00F71E5E" w:rsidP="00F71E5E">
      <w:pPr>
        <w:pStyle w:val="ListBullet"/>
      </w:pPr>
      <w:r w:rsidRPr="00F71E5E">
        <w:t>identified and taken appropriate action when Halal product has been contaminated by non-Halal product or processes</w:t>
      </w:r>
    </w:p>
    <w:p w:rsidR="00000000" w:rsidRPr="00F71E5E" w:rsidP="00F71E5E">
      <w:pPr>
        <w:pStyle w:val="ListBullet"/>
      </w:pPr>
      <w:r w:rsidRPr="00F71E5E">
        <w:t>completed post slaughter documentation, equipment cl</w:t>
      </w:r>
      <w:r w:rsidRPr="00F71E5E">
        <w:t>eaning and storage requirements.</w:t>
      </w:r>
    </w:p>
    <w:p w:rsidR="00000000" w:rsidRPr="00F71E5E" w:rsidP="00F71E5E">
      <w:pPr>
        <w:pStyle w:val="AllowPageBreak"/>
      </w:pPr>
    </w:p>
    <w:p w:rsidR="00000000" w:rsidRPr="00F71E5E" w:rsidP="00F71E5E">
      <w:pPr>
        <w:pStyle w:val="Heading1"/>
      </w:pPr>
      <w:bookmarkStart w:id="3" w:name="O_1141996"/>
      <w:bookmarkEnd w:id="3"/>
      <w:r w:rsidRPr="00F71E5E">
        <w:t>Knowledge Evidence</w:t>
      </w:r>
    </w:p>
    <w:p w:rsidR="00000000" w:rsidRPr="00F71E5E" w:rsidP="009E1BFA">
      <w:pPr>
        <w:pStyle w:val="BodyText"/>
      </w:pPr>
      <w:r w:rsidRPr="00F71E5E">
        <w:t>An individual must be able to demonstrate the knowledge required to perform the tasks outlined in the elements and performance criteria of this unit. This includes knowledge of:</w:t>
      </w:r>
    </w:p>
    <w:p w:rsidR="00000000" w:rsidRPr="00F71E5E" w:rsidP="00F71E5E">
      <w:pPr>
        <w:pStyle w:val="ListBullet"/>
      </w:pPr>
      <w:r w:rsidRPr="00F71E5E">
        <w:t>requir</w:t>
      </w:r>
      <w:r w:rsidRPr="00F71E5E">
        <w:t>ements for certification with an Islamic Authority</w:t>
      </w:r>
    </w:p>
    <w:p w:rsidR="00000000" w:rsidRPr="00F71E5E" w:rsidP="00F71E5E">
      <w:pPr>
        <w:pStyle w:val="ListBullet"/>
      </w:pPr>
      <w:r w:rsidRPr="00F71E5E">
        <w:t>Islamic law relevant to the slaughter process</w:t>
      </w:r>
    </w:p>
    <w:p w:rsidR="00000000" w:rsidRPr="00F71E5E" w:rsidP="00F71E5E">
      <w:pPr>
        <w:pStyle w:val="ListBullet"/>
      </w:pPr>
      <w:r w:rsidRPr="00F71E5E">
        <w:t>differences between Halal and non-Halal stunning and slaughter procedures</w:t>
      </w:r>
    </w:p>
    <w:p w:rsidR="00000000" w:rsidRPr="00F71E5E" w:rsidP="00F71E5E">
      <w:pPr>
        <w:pStyle w:val="ListBullet"/>
      </w:pPr>
      <w:r w:rsidRPr="00F71E5E">
        <w:t>procedures for managing stunned animals showing signs of consciousness</w:t>
      </w:r>
    </w:p>
    <w:p w:rsidR="00000000" w:rsidRPr="00F71E5E" w:rsidP="00F71E5E">
      <w:pPr>
        <w:pStyle w:val="ListBullet"/>
      </w:pPr>
      <w:r w:rsidRPr="00F71E5E">
        <w:t xml:space="preserve">establishment </w:t>
      </w:r>
      <w:r w:rsidRPr="00F71E5E">
        <w:t xml:space="preserve">hygiene and sanitation requirements during the slaughter process </w:t>
      </w:r>
    </w:p>
    <w:p w:rsidR="00000000" w:rsidRPr="00F71E5E" w:rsidP="00F71E5E">
      <w:pPr>
        <w:pStyle w:val="ListBullet"/>
      </w:pPr>
      <w:r w:rsidRPr="00F71E5E">
        <w:t>requirements for Halal slaughter and how they relate to the AS4696:2007 Australian Standard for the Hygienic Production and Transportation of Meat and Meat Products for Human Consumption</w:t>
      </w:r>
    </w:p>
    <w:p w:rsidR="00000000" w:rsidRPr="00F71E5E" w:rsidP="00F71E5E">
      <w:pPr>
        <w:pStyle w:val="ListBullet"/>
      </w:pPr>
      <w:r w:rsidRPr="00F71E5E">
        <w:t>Hal</w:t>
      </w:r>
      <w:r w:rsidRPr="00F71E5E">
        <w:t xml:space="preserve">al industry guidelines relating to the use of equipment and methods </w:t>
      </w:r>
    </w:p>
    <w:p w:rsidR="00000000" w:rsidRPr="00F71E5E" w:rsidP="00F71E5E">
      <w:pPr>
        <w:pStyle w:val="ListBullet"/>
      </w:pPr>
      <w:r w:rsidRPr="00F71E5E">
        <w:t xml:space="preserve">additional customer requirements for Halal slaughter, where applicable </w:t>
      </w:r>
    </w:p>
    <w:p w:rsidR="00000000" w:rsidRPr="00F71E5E" w:rsidP="00F71E5E">
      <w:pPr>
        <w:pStyle w:val="ListBullet"/>
      </w:pPr>
      <w:r w:rsidRPr="00F71E5E">
        <w:t>acceptable practices for use of oesophagus plug</w:t>
      </w:r>
    </w:p>
    <w:p w:rsidR="00000000" w:rsidRPr="00F71E5E" w:rsidP="00F71E5E">
      <w:pPr>
        <w:pStyle w:val="ListBullet"/>
      </w:pPr>
      <w:r w:rsidRPr="00F71E5E">
        <w:t>factors that render product as non-Halal, including:</w:t>
      </w:r>
    </w:p>
    <w:p w:rsidR="00000000" w:rsidRPr="00F71E5E" w:rsidP="00F71E5E">
      <w:pPr>
        <w:pStyle w:val="ListBullet2"/>
      </w:pPr>
      <w:r w:rsidRPr="00F71E5E">
        <w:t>animals which</w:t>
      </w:r>
      <w:r w:rsidRPr="00F71E5E">
        <w:t xml:space="preserve"> are not permitted on the premises </w:t>
      </w:r>
    </w:p>
    <w:p w:rsidR="00000000" w:rsidRPr="00F71E5E" w:rsidP="00F71E5E">
      <w:pPr>
        <w:pStyle w:val="ListBullet2"/>
      </w:pPr>
      <w:r w:rsidRPr="00F71E5E">
        <w:t>diseased animals</w:t>
      </w:r>
    </w:p>
    <w:p w:rsidR="00000000" w:rsidRPr="00F71E5E" w:rsidP="00F71E5E">
      <w:pPr>
        <w:pStyle w:val="ListBullet2"/>
      </w:pPr>
      <w:r w:rsidRPr="00F71E5E">
        <w:t>unacceptable stunning and slaughter procedures.</w:t>
      </w:r>
    </w:p>
    <w:p w:rsidR="00000000" w:rsidRPr="00F71E5E" w:rsidP="00F71E5E">
      <w:pPr>
        <w:pStyle w:val="AllowPageBreak"/>
      </w:pPr>
    </w:p>
    <w:p w:rsidR="00000000" w:rsidRPr="00F71E5E" w:rsidP="00F71E5E">
      <w:pPr>
        <w:pStyle w:val="Heading1"/>
      </w:pPr>
      <w:bookmarkStart w:id="4" w:name="O_1141997"/>
      <w:bookmarkEnd w:id="4"/>
      <w:r w:rsidRPr="00F71E5E">
        <w:t>Assessment Conditions</w:t>
      </w:r>
    </w:p>
    <w:p w:rsidR="00000000" w:rsidRPr="00F71E5E" w:rsidP="009E1BFA">
      <w:pPr>
        <w:pStyle w:val="BodyText"/>
      </w:pPr>
      <w:r w:rsidRPr="00F71E5E">
        <w:t>Assessment of the skills in this unit of competency must take place under the following conditions:</w:t>
      </w:r>
    </w:p>
    <w:p w:rsidR="00000000" w:rsidRPr="00F71E5E" w:rsidP="00F71E5E">
      <w:pPr>
        <w:pStyle w:val="ListBullet"/>
      </w:pPr>
      <w:r w:rsidRPr="00F71E5E">
        <w:t>physical conditions:</w:t>
      </w:r>
    </w:p>
    <w:p w:rsidR="00000000" w:rsidRPr="00F71E5E" w:rsidP="00F71E5E">
      <w:pPr>
        <w:pStyle w:val="ListBullet2"/>
      </w:pPr>
      <w:r w:rsidRPr="00F71E5E">
        <w:t xml:space="preserve">skills must be demonstrated in a meat processing facility at normal chain speed </w:t>
      </w:r>
    </w:p>
    <w:p w:rsidR="00000000" w:rsidRPr="00F71E5E" w:rsidP="00F71E5E">
      <w:pPr>
        <w:pStyle w:val="ListBullet"/>
      </w:pPr>
      <w:r w:rsidRPr="00F71E5E">
        <w:t>resources, equipment and materials:</w:t>
      </w:r>
    </w:p>
    <w:p w:rsidR="00000000" w:rsidRPr="00F71E5E" w:rsidP="00F71E5E">
      <w:pPr>
        <w:pStyle w:val="ListBullet2"/>
      </w:pPr>
      <w:r w:rsidRPr="00F71E5E">
        <w:t>appropriate personal protective equipment</w:t>
      </w:r>
    </w:p>
    <w:p w:rsidR="00000000" w:rsidRPr="00F71E5E" w:rsidP="00F71E5E">
      <w:pPr>
        <w:pStyle w:val="ListBullet2"/>
      </w:pPr>
      <w:r w:rsidRPr="00F71E5E">
        <w:t>approved Halal equipment</w:t>
      </w:r>
    </w:p>
    <w:p w:rsidR="00000000" w:rsidRPr="00F71E5E" w:rsidP="00F71E5E">
      <w:pPr>
        <w:pStyle w:val="ListBullet2"/>
      </w:pPr>
      <w:r w:rsidRPr="00F71E5E">
        <w:t>guides available through the Approved Islamic Or</w:t>
      </w:r>
      <w:r w:rsidRPr="00F71E5E">
        <w:t>ganisation for export, or Islamic organisation responsible for domestic certification</w:t>
      </w:r>
    </w:p>
    <w:p w:rsidR="00000000" w:rsidRPr="00F71E5E" w:rsidP="00F71E5E">
      <w:pPr>
        <w:pStyle w:val="ListBullet2"/>
      </w:pPr>
      <w:r w:rsidRPr="00F71E5E">
        <w:t>workplace forms</w:t>
      </w:r>
    </w:p>
    <w:p w:rsidR="00000000" w:rsidRPr="00F71E5E" w:rsidP="00F71E5E">
      <w:pPr>
        <w:pStyle w:val="ListBullet"/>
      </w:pPr>
      <w:r w:rsidRPr="00F71E5E">
        <w:t>specifications:</w:t>
      </w:r>
    </w:p>
    <w:p w:rsidR="00000000" w:rsidRPr="00F71E5E" w:rsidP="00F71E5E">
      <w:pPr>
        <w:pStyle w:val="ListBullet2"/>
      </w:pPr>
      <w:r w:rsidRPr="00F71E5E">
        <w:t xml:space="preserve">workplace documents such as policies, standard operating procedures, and work instructions, </w:t>
      </w:r>
    </w:p>
    <w:p w:rsidR="00000000" w:rsidRPr="00F71E5E" w:rsidP="00F71E5E">
      <w:pPr>
        <w:pStyle w:val="ListBullet2"/>
      </w:pPr>
      <w:r w:rsidRPr="00F71E5E">
        <w:t>Islamic laws for Halal slaughter.</w:t>
      </w:r>
    </w:p>
    <w:p w:rsidR="00000000" w:rsidRPr="00F71E5E" w:rsidP="009E1BFA">
      <w:pPr>
        <w:pStyle w:val="BodyText"/>
      </w:pPr>
      <w:r w:rsidRPr="00F71E5E">
        <w:t>The following three forms of evidence must be used:</w:t>
      </w:r>
    </w:p>
    <w:p w:rsidR="00000000" w:rsidRPr="00F71E5E" w:rsidP="00F71E5E">
      <w:pPr>
        <w:pStyle w:val="ListBullet"/>
      </w:pPr>
      <w:r w:rsidRPr="00F71E5E">
        <w:t>quiz of underpinning knowledge</w:t>
      </w:r>
    </w:p>
    <w:p w:rsidR="00000000" w:rsidRPr="00F71E5E" w:rsidP="00F71E5E">
      <w:pPr>
        <w:pStyle w:val="ListBullet"/>
      </w:pPr>
      <w:r w:rsidRPr="00F71E5E">
        <w:t>workplace demonstration</w:t>
      </w:r>
    </w:p>
    <w:p w:rsidR="00000000" w:rsidRPr="00F71E5E" w:rsidP="00F71E5E">
      <w:pPr>
        <w:pStyle w:val="ListBullet"/>
      </w:pPr>
      <w:r w:rsidRPr="00F71E5E">
        <w:t>workplace referee or third-party report of performance over time.</w:t>
      </w:r>
    </w:p>
    <w:p w:rsidR="00000000" w:rsidRPr="00F71E5E" w:rsidP="009E1BFA">
      <w:pPr>
        <w:pStyle w:val="BodyText"/>
      </w:pPr>
      <w:r w:rsidRPr="00F71E5E">
        <w:t>Assessors of this unit must satisfy the requirements for assessors in applicable v</w:t>
      </w:r>
      <w:r w:rsidRPr="00F71E5E">
        <w:t xml:space="preserve">ocational education and training legislation, frameworks and/or standards. </w:t>
      </w:r>
    </w:p>
    <w:p w:rsidR="00000000" w:rsidRPr="00F71E5E" w:rsidP="009E1BFA">
      <w:pPr>
        <w:pStyle w:val="BodyText"/>
      </w:pPr>
      <w:r w:rsidRPr="00F71E5E">
        <w:t xml:space="preserve">Assessors of this unit must be approved by an Authorised Islamic Organisation. </w:t>
      </w:r>
    </w:p>
    <w:p w:rsidR="00000000" w:rsidRPr="00F71E5E" w:rsidP="00F71E5E">
      <w:pPr>
        <w:pStyle w:val="Heading1"/>
      </w:pPr>
      <w:bookmarkStart w:id="5" w:name="O_1142000"/>
      <w:bookmarkEnd w:id="5"/>
      <w:r w:rsidRPr="00F71E5E">
        <w:t>Links</w:t>
      </w:r>
    </w:p>
    <w:p w:rsidR="00000000" w:rsidRPr="00F71E5E" w:rsidP="009E1BFA">
      <w:pPr>
        <w:pStyle w:val="BodyText"/>
      </w:pPr>
      <w:r w:rsidRPr="00F71E5E">
        <w:t>Companion Volumes, including Implementation Guides, are available at VETNet</w:t>
      </w:r>
      <w:r w:rsidRPr="00F71E5E">
        <w:t xml:space="preserve">: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3D22E1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F71E5E" w:rsidP="00F71E5E"/>
    <w:sectPr w:rsidSect="00F71E5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1E5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1E5E" w:rsidRPr="009E1BFA" w:rsidP="009E1BF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1E5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1BFA" w:rsidP="00F71E5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E1BFA" w:rsidP="00F71E5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9E1BFA" w:rsidP="00F71E5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1E5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1BF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71E5E" w:rsidRPr="009E1BFA" w:rsidP="009E1BF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1E5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1BFA" w:rsidRPr="002D2AF8" w:rsidP="00F71E5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AMPA3015 Perform animal slaughter in accordance with Halal certification requirements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January 2023</w:t>
    </w:r>
    <w:r>
      <w:fldChar w:fldCharType="end"/>
    </w:r>
  </w:p>
  <w:p w:rsidR="009E1BFA" w:rsidP="00F71E5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A4E715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EB85B1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B3686C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71E5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71E5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71E5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71E5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71E5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71E5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71E5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71E5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71E5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71E5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71E5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71E5E"/>
  </w:style>
  <w:style w:type="character" w:customStyle="1" w:styleId="Heading1Char">
    <w:name w:val="Heading 1 Char"/>
    <w:basedOn w:val="DefaultParagraphFont"/>
    <w:link w:val="Heading1"/>
    <w:rsid w:val="00F71E5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71E5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71E5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71E5E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71E5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71E5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71E5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F71E5E"/>
    <w:rPr>
      <w:b/>
    </w:rPr>
  </w:style>
  <w:style w:type="character" w:customStyle="1" w:styleId="Heading2Char">
    <w:name w:val="Heading 2 Char"/>
    <w:basedOn w:val="DefaultParagraphFont"/>
    <w:link w:val="Heading2"/>
    <w:rsid w:val="00F71E5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71E5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71E5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71E5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71E5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71E5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71E5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71E5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71E5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71E5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71E5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71E5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71E5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71E5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71E5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71E5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71E5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71E5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71E5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71E5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71E5E"/>
    <w:rPr>
      <w:b/>
      <w:spacing w:val="0"/>
    </w:rPr>
  </w:style>
  <w:style w:type="paragraph" w:customStyle="1" w:styleId="SuperTitle">
    <w:name w:val="SuperTitle"/>
    <w:basedOn w:val="Title"/>
    <w:rsid w:val="00F71E5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71E5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71E5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71E5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71E5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71E5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71E5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71E5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71E5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71E5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71E5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71E5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71E5E"/>
    <w:rPr>
      <w:i/>
    </w:rPr>
  </w:style>
  <w:style w:type="paragraph" w:styleId="Caption">
    <w:name w:val="caption"/>
    <w:basedOn w:val="BodyText"/>
    <w:next w:val="Normal"/>
    <w:qFormat/>
    <w:rsid w:val="00F71E5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71E5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71E5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71E5E"/>
  </w:style>
  <w:style w:type="paragraph" w:styleId="TableofFigures">
    <w:name w:val="table of figures"/>
    <w:basedOn w:val="Normal"/>
    <w:next w:val="Normal"/>
    <w:semiHidden/>
    <w:rsid w:val="00F71E5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71E5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71E5E"/>
    <w:rPr>
      <w:rFonts w:ascii="Wingdings" w:hAnsi="Wingdings"/>
    </w:rPr>
  </w:style>
  <w:style w:type="paragraph" w:customStyle="1" w:styleId="TableHeading">
    <w:name w:val="Table Heading"/>
    <w:basedOn w:val="HeadingBase"/>
    <w:rsid w:val="00F71E5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71E5E"/>
    <w:rPr>
      <w:color w:val="0033CC"/>
      <w:u w:val="none"/>
    </w:rPr>
  </w:style>
  <w:style w:type="paragraph" w:customStyle="1" w:styleId="BodyTextRight">
    <w:name w:val="Body Text Right"/>
    <w:basedOn w:val="BodyText"/>
    <w:rsid w:val="00F71E5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71E5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71E5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71E5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71E5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71E5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71E5E"/>
    <w:rPr>
      <w:sz w:val="32"/>
    </w:rPr>
  </w:style>
  <w:style w:type="paragraph" w:customStyle="1" w:styleId="HeadingProcedure">
    <w:name w:val="Heading Procedure"/>
    <w:basedOn w:val="HeadingBase"/>
    <w:next w:val="Normal"/>
    <w:rsid w:val="00F71E5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71E5E"/>
    <w:pPr>
      <w:spacing w:before="60" w:after="60"/>
    </w:pPr>
  </w:style>
  <w:style w:type="paragraph" w:styleId="ListContinue">
    <w:name w:val="List Continue"/>
    <w:basedOn w:val="List"/>
    <w:rsid w:val="00F71E5E"/>
    <w:pPr>
      <w:ind w:firstLine="0"/>
    </w:pPr>
  </w:style>
  <w:style w:type="paragraph" w:customStyle="1" w:styleId="ListNote">
    <w:name w:val="List Note"/>
    <w:basedOn w:val="List"/>
    <w:rsid w:val="00F71E5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71E5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71E5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71E5E"/>
    <w:rPr>
      <w:rFonts w:ascii="Courier New" w:hAnsi="Courier New"/>
    </w:rPr>
  </w:style>
  <w:style w:type="paragraph" w:customStyle="1" w:styleId="NoteBullet">
    <w:name w:val="Note Bullet"/>
    <w:basedOn w:val="Note"/>
    <w:rsid w:val="00F71E5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71E5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71E5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71E5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71E5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71E5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71E5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71E5E"/>
    <w:rPr>
      <w:b/>
      <w:smallCaps/>
    </w:rPr>
  </w:style>
  <w:style w:type="paragraph" w:customStyle="1" w:styleId="TableListNumber">
    <w:name w:val="Table List Number"/>
    <w:basedOn w:val="ListNumber"/>
    <w:rsid w:val="00F71E5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71E5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71E5E"/>
    <w:pPr>
      <w:numPr>
        <w:numId w:val="9"/>
      </w:numPr>
    </w:pPr>
  </w:style>
  <w:style w:type="paragraph" w:customStyle="1" w:styleId="ListAlpha2">
    <w:name w:val="List Alpha 2"/>
    <w:basedOn w:val="List2"/>
    <w:rsid w:val="00F71E5E"/>
    <w:pPr>
      <w:numPr>
        <w:numId w:val="8"/>
      </w:numPr>
    </w:pPr>
  </w:style>
  <w:style w:type="paragraph" w:styleId="List2">
    <w:name w:val="List 2"/>
    <w:basedOn w:val="BodyText"/>
    <w:rsid w:val="00F71E5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71E5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71E5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71E5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71E5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71E5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71E5E"/>
    <w:pPr>
      <w:numPr>
        <w:numId w:val="4"/>
      </w:numPr>
    </w:pPr>
  </w:style>
  <w:style w:type="paragraph" w:styleId="ListContinue2">
    <w:name w:val="List Continue 2"/>
    <w:basedOn w:val="List2"/>
    <w:rsid w:val="00F71E5E"/>
    <w:pPr>
      <w:ind w:firstLine="0"/>
    </w:pPr>
  </w:style>
  <w:style w:type="paragraph" w:styleId="ListContinue3">
    <w:name w:val="List Continue 3"/>
    <w:basedOn w:val="List3"/>
    <w:rsid w:val="00F71E5E"/>
    <w:pPr>
      <w:ind w:left="1021" w:firstLine="0"/>
    </w:pPr>
  </w:style>
  <w:style w:type="paragraph" w:styleId="ListContinue4">
    <w:name w:val="List Continue 4"/>
    <w:basedOn w:val="List4"/>
    <w:rsid w:val="00F71E5E"/>
    <w:pPr>
      <w:ind w:firstLine="0"/>
    </w:pPr>
  </w:style>
  <w:style w:type="paragraph" w:styleId="ListContinue5">
    <w:name w:val="List Continue 5"/>
    <w:basedOn w:val="List5"/>
    <w:rsid w:val="00F71E5E"/>
    <w:pPr>
      <w:ind w:firstLine="0"/>
    </w:pPr>
  </w:style>
  <w:style w:type="paragraph" w:styleId="ListNumber3">
    <w:name w:val="List Number 3"/>
    <w:basedOn w:val="List3"/>
    <w:rsid w:val="00F71E5E"/>
    <w:pPr>
      <w:numPr>
        <w:numId w:val="5"/>
      </w:numPr>
    </w:pPr>
  </w:style>
  <w:style w:type="paragraph" w:styleId="ListNumber4">
    <w:name w:val="List Number 4"/>
    <w:basedOn w:val="List4"/>
    <w:rsid w:val="00F71E5E"/>
    <w:pPr>
      <w:numPr>
        <w:numId w:val="6"/>
      </w:numPr>
    </w:pPr>
  </w:style>
  <w:style w:type="paragraph" w:styleId="ListNumber5">
    <w:name w:val="List Number 5"/>
    <w:basedOn w:val="List5"/>
    <w:rsid w:val="00F71E5E"/>
    <w:pPr>
      <w:numPr>
        <w:numId w:val="7"/>
      </w:numPr>
    </w:pPr>
  </w:style>
  <w:style w:type="paragraph" w:styleId="BlockText">
    <w:name w:val="Block Text"/>
    <w:basedOn w:val="Normal"/>
    <w:rsid w:val="00F71E5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71E5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71E5E"/>
    <w:rPr>
      <w:sz w:val="16"/>
      <w:vertAlign w:val="superscript"/>
    </w:rPr>
  </w:style>
  <w:style w:type="character" w:customStyle="1" w:styleId="Symbols">
    <w:name w:val="Symbols"/>
    <w:basedOn w:val="DefaultParagraphFont"/>
    <w:rsid w:val="00F71E5E"/>
    <w:rPr>
      <w:rFonts w:ascii="Symbol" w:hAnsi="Symbol"/>
    </w:rPr>
  </w:style>
  <w:style w:type="character" w:customStyle="1" w:styleId="MenuOptions">
    <w:name w:val="Menu Options"/>
    <w:basedOn w:val="DefaultParagraphFont"/>
    <w:rsid w:val="00F71E5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71E5E"/>
    <w:rPr>
      <w:b/>
    </w:rPr>
  </w:style>
  <w:style w:type="character" w:customStyle="1" w:styleId="Underlined">
    <w:name w:val="Underlined"/>
    <w:basedOn w:val="DefaultParagraphFont"/>
    <w:rsid w:val="00F71E5E"/>
    <w:rPr>
      <w:u w:val="single"/>
    </w:rPr>
  </w:style>
  <w:style w:type="paragraph" w:customStyle="1" w:styleId="TableBodyTextRight">
    <w:name w:val="Table Body Text Right"/>
    <w:basedOn w:val="TableBodyText"/>
    <w:rsid w:val="00F71E5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71E5E"/>
    <w:rPr>
      <w:sz w:val="18"/>
    </w:rPr>
  </w:style>
  <w:style w:type="paragraph" w:customStyle="1" w:styleId="BodySmallRight">
    <w:name w:val="Body Small Right"/>
    <w:basedOn w:val="BodyTextRight"/>
    <w:rsid w:val="00F71E5E"/>
    <w:rPr>
      <w:sz w:val="18"/>
      <w:szCs w:val="18"/>
    </w:rPr>
  </w:style>
  <w:style w:type="paragraph" w:customStyle="1" w:styleId="MarginEdition">
    <w:name w:val="Margin Edition"/>
    <w:basedOn w:val="MarginNote"/>
    <w:rsid w:val="00F71E5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71E5E"/>
    <w:rPr>
      <w:sz w:val="2"/>
      <w:szCs w:val="2"/>
    </w:rPr>
  </w:style>
  <w:style w:type="character" w:customStyle="1" w:styleId="Small">
    <w:name w:val="Small"/>
    <w:basedOn w:val="DefaultParagraphFont"/>
    <w:rsid w:val="00F71E5E"/>
    <w:rPr>
      <w:sz w:val="16"/>
    </w:rPr>
  </w:style>
  <w:style w:type="paragraph" w:customStyle="1" w:styleId="WideTable">
    <w:name w:val="Wide Table"/>
    <w:basedOn w:val="Normal"/>
    <w:rsid w:val="00F71E5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71E5E"/>
  </w:style>
  <w:style w:type="paragraph" w:styleId="Quote">
    <w:name w:val="Quote"/>
    <w:basedOn w:val="Heading1"/>
    <w:link w:val="QuoteChar"/>
    <w:qFormat/>
    <w:rsid w:val="00F71E5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71E5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71E5E"/>
    <w:pPr>
      <w:pageBreakBefore/>
    </w:pPr>
  </w:style>
  <w:style w:type="paragraph" w:customStyle="1" w:styleId="Border">
    <w:name w:val="Border"/>
    <w:basedOn w:val="Normal"/>
    <w:qFormat/>
    <w:rsid w:val="00F71E5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71E5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71E5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71E5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71E5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71E5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71E5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71E5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71E5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71E5E"/>
    <w:rPr>
      <w:u w:val="single"/>
    </w:rPr>
  </w:style>
  <w:style w:type="character" w:customStyle="1" w:styleId="BoldandItalics">
    <w:name w:val="Bold and Italics"/>
    <w:qFormat/>
    <w:rsid w:val="00F71E5E"/>
    <w:rPr>
      <w:b/>
      <w:i/>
      <w:u w:val="none"/>
    </w:rPr>
  </w:style>
  <w:style w:type="paragraph" w:styleId="BalloonText">
    <w:name w:val="Balloon Text"/>
    <w:basedOn w:val="Normal"/>
    <w:link w:val="BalloonTextChar"/>
    <w:rsid w:val="00F71E5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71E5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71E5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71E5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71E5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71E5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71E5E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9E1BF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448</Words>
  <Characters>3062</Characters>
  <Application>Microsoft Office Word</Application>
  <DocSecurity>0</DocSecurity>
  <Lines>76</Lines>
  <Paragraphs>60</Paragraphs>
  <ScaleCrop>false</ScaleCrop>
  <Company>Author-it Software Corporation Ltd.</Company>
  <LinksUpToDate>false</LinksUpToDate>
  <CharactersWithSpaces>3450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AMPA3015 Perform animal slaughter in accordance with Halal certification requirements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2023-01-24T12:06:00Z</dcterms:created>
  <dcterms:modified xsi:type="dcterms:W3CDTF">2023-01-24T12:06:00Z</dcterms:modified>
</cp:coreProperties>
</file>