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740B" w:rsidP="00B774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AMPA3010 Overview legging operation</w:t>
      </w:r>
      <w:r>
        <w:fldChar w:fldCharType="end"/>
      </w:r>
    </w:p>
    <w:p w:rsidR="00B7740B" w:rsidP="00B7740B">
      <w:pPr>
        <w:pStyle w:val="Version"/>
        <w:sectPr w:rsidSect="002623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23D7" w:rsidP="002623D7">
      <w:pPr>
        <w:pStyle w:val="SuperHeading"/>
      </w:pPr>
      <w:r w:rsidRPr="002623D7">
        <w:t>AMPA3010 Overview legging operation</w:t>
      </w:r>
    </w:p>
    <w:p w:rsidR="00000000" w:rsidRPr="002623D7" w:rsidP="002623D7">
      <w:pPr>
        <w:pStyle w:val="Heading1"/>
      </w:pPr>
      <w:bookmarkStart w:id="1" w:name="O_892838"/>
      <w:bookmarkEnd w:id="1"/>
      <w:r w:rsidRPr="002623D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62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3D7">
            <w:pPr>
              <w:pStyle w:val="TableHeading"/>
              <w:rPr>
                <w:lang w:val="en-NZ"/>
              </w:rPr>
            </w:pPr>
            <w:r w:rsidRPr="002623D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3D7">
            <w:pPr>
              <w:pStyle w:val="TableHeading"/>
              <w:rPr>
                <w:lang w:val="en-NZ"/>
              </w:rPr>
            </w:pPr>
            <w:r w:rsidRPr="002623D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3D7">
            <w:pPr>
              <w:pStyle w:val="TableHeading"/>
              <w:rPr>
                <w:lang w:val="en-NZ"/>
              </w:rPr>
            </w:pPr>
            <w:r w:rsidRPr="002623D7">
              <w:t>Comment</w:t>
            </w:r>
          </w:p>
        </w:tc>
      </w:tr>
      <w:tr w:rsidTr="00262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3D7">
            <w:pPr>
              <w:pStyle w:val="BodyText"/>
              <w:rPr>
                <w:lang w:val="en-NZ"/>
              </w:rPr>
            </w:pPr>
            <w:r w:rsidRPr="002623D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3D7">
            <w:pPr>
              <w:pStyle w:val="BodyText"/>
              <w:rPr>
                <w:lang w:val="en-NZ"/>
              </w:rPr>
            </w:pPr>
            <w:r w:rsidRPr="002623D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3D7" w:rsidP="002623D7">
            <w:pPr>
              <w:pStyle w:val="BodyText"/>
            </w:pPr>
            <w:r w:rsidRPr="002623D7">
              <w:t>Initial release</w:t>
            </w:r>
          </w:p>
        </w:tc>
      </w:tr>
    </w:tbl>
    <w:p w:rsidR="00000000" w:rsidRPr="002623D7" w:rsidP="002623D7">
      <w:pPr>
        <w:pStyle w:val="BodyText"/>
      </w:pPr>
    </w:p>
    <w:p w:rsidR="00000000" w:rsidRPr="002623D7" w:rsidP="002623D7">
      <w:pPr>
        <w:pStyle w:val="AllowPageBreak"/>
      </w:pPr>
    </w:p>
    <w:p w:rsidR="00000000" w:rsidRPr="002623D7" w:rsidP="002623D7">
      <w:pPr>
        <w:pStyle w:val="Heading1"/>
      </w:pPr>
      <w:bookmarkStart w:id="2" w:name="O_892839"/>
      <w:bookmarkEnd w:id="2"/>
      <w:r w:rsidRPr="002623D7">
        <w:t>Application</w:t>
      </w:r>
    </w:p>
    <w:p w:rsidR="00000000" w:rsidRPr="002623D7" w:rsidP="00B7740B">
      <w:pPr>
        <w:pStyle w:val="BodyText"/>
      </w:pPr>
      <w:r w:rsidRPr="002623D7">
        <w:t>This unit describes the skills and knowledge required to understand the legging operation. This unit must be undertaken along with at least one other legging unit.</w:t>
      </w:r>
    </w:p>
    <w:p w:rsidR="00000000" w:rsidRPr="002623D7" w:rsidP="00B7740B">
      <w:pPr>
        <w:pStyle w:val="BodyText"/>
      </w:pPr>
      <w:r w:rsidRPr="002623D7">
        <w:t>This unit is applicable to workers removing the hide or pelt of animal from the rear legs i</w:t>
      </w:r>
      <w:r w:rsidRPr="002623D7">
        <w:t>n large and small stock.</w:t>
      </w:r>
    </w:p>
    <w:p w:rsidR="00000000" w:rsidRPr="002623D7" w:rsidP="00B7740B">
      <w:pPr>
        <w:pStyle w:val="BodyText"/>
      </w:pPr>
      <w:r w:rsidRPr="002623D7">
        <w:t>All work should be carried out to comply with workplace procedures, customer requirements and product specifications.</w:t>
      </w:r>
    </w:p>
    <w:p w:rsidR="00000000" w:rsidRPr="002623D7" w:rsidP="00B7740B">
      <w:pPr>
        <w:pStyle w:val="BodyText"/>
      </w:pPr>
      <w:r w:rsidRPr="002623D7">
        <w:t>This unit applies to individuals who work under broad direction and take responsibility for their own work incl</w:t>
      </w:r>
      <w:r w:rsidRPr="002623D7">
        <w:t>uding limited responsibility for the work of others. They provide and communicate solutions to a range of predictable problems.</w:t>
      </w:r>
    </w:p>
    <w:p w:rsidR="00000000" w:rsidRPr="002623D7" w:rsidP="00B7740B">
      <w:pPr>
        <w:pStyle w:val="BodyText"/>
      </w:pPr>
      <w:r w:rsidRPr="002623D7">
        <w:t>No occupational licensing, legislative or certification requirements are known to apply to this unit at the time of publication</w:t>
      </w:r>
      <w:r w:rsidRPr="002623D7">
        <w:t>.</w:t>
      </w:r>
    </w:p>
    <w:p w:rsidR="00000000" w:rsidRPr="002623D7" w:rsidP="00B7740B">
      <w:pPr>
        <w:pStyle w:val="BodyText"/>
      </w:pPr>
      <w:r w:rsidRPr="002623D7">
        <w:t>This unit must be delivered and assessed in the context of Australian meat processing standards and regulations.</w:t>
      </w:r>
    </w:p>
    <w:p w:rsidR="00000000" w:rsidRPr="002623D7" w:rsidP="002623D7">
      <w:pPr>
        <w:pStyle w:val="Heading1"/>
      </w:pPr>
      <w:bookmarkStart w:id="3" w:name="O_892840"/>
      <w:bookmarkEnd w:id="3"/>
      <w:r w:rsidRPr="002623D7">
        <w:t>Pre-requisite Unit</w:t>
      </w:r>
    </w:p>
    <w:p w:rsidR="00000000" w:rsidRPr="002623D7" w:rsidP="00B7740B">
      <w:pPr>
        <w:pStyle w:val="BodyText"/>
      </w:pPr>
      <w:r w:rsidRPr="002623D7">
        <w:t>Nil.</w:t>
      </w:r>
    </w:p>
    <w:p w:rsidR="00000000" w:rsidRPr="002623D7" w:rsidP="002623D7">
      <w:pPr>
        <w:pStyle w:val="Heading1"/>
      </w:pPr>
      <w:bookmarkStart w:id="4" w:name="O_892842"/>
      <w:bookmarkEnd w:id="4"/>
      <w:r w:rsidRPr="002623D7">
        <w:t>Unit Sector</w:t>
      </w:r>
    </w:p>
    <w:p w:rsidR="00000000" w:rsidRPr="002623D7" w:rsidP="002623D7">
      <w:pPr>
        <w:pStyle w:val="Heading1"/>
      </w:pPr>
      <w:bookmarkStart w:id="5" w:name="O_892843"/>
      <w:bookmarkEnd w:id="5"/>
      <w:r w:rsidRPr="002623D7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B7740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3D7">
            <w:pPr>
              <w:pStyle w:val="TableHeading"/>
              <w:rPr>
                <w:lang w:val="en-NZ"/>
              </w:rPr>
            </w:pPr>
            <w:r w:rsidRPr="002623D7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3D7">
            <w:pPr>
              <w:pStyle w:val="TableHeading"/>
              <w:rPr>
                <w:lang w:val="en-NZ"/>
              </w:rPr>
            </w:pPr>
            <w:r w:rsidRPr="002623D7">
              <w:t xml:space="preserve">Performance </w:t>
            </w:r>
            <w:r w:rsidRPr="002623D7">
              <w:t>criteria</w:t>
            </w:r>
          </w:p>
        </w:tc>
      </w:tr>
      <w:tr w:rsidTr="00B7740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3D7">
            <w:pPr>
              <w:pStyle w:val="BodyText"/>
              <w:rPr>
                <w:lang w:val="en-NZ"/>
              </w:rPr>
            </w:pPr>
            <w:r w:rsidRPr="002623D7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3D7">
            <w:pPr>
              <w:pStyle w:val="BodyText"/>
              <w:rPr>
                <w:lang w:val="en-NZ"/>
              </w:rPr>
            </w:pPr>
            <w:r w:rsidRPr="002623D7">
              <w:t>Performance criteria describe the performance needed to demonstrate achievement of the element.</w:t>
            </w:r>
          </w:p>
        </w:tc>
      </w:tr>
      <w:tr w:rsidTr="00B7740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3D7">
            <w:pPr>
              <w:pStyle w:val="List"/>
              <w:rPr>
                <w:lang w:val="en-NZ"/>
              </w:rPr>
            </w:pPr>
            <w:r w:rsidRPr="002623D7">
              <w:t>1.</w:t>
            </w:r>
            <w:r w:rsidRPr="002623D7">
              <w:tab/>
              <w:t>Explain legging operation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3D7" w:rsidP="002623D7">
            <w:pPr>
              <w:pStyle w:val="List"/>
            </w:pPr>
            <w:r w:rsidRPr="002623D7">
              <w:t>1.1</w:t>
            </w:r>
            <w:r w:rsidRPr="002623D7">
              <w:tab/>
              <w:t>Identify and explain elements of legging operation</w:t>
            </w:r>
          </w:p>
          <w:p w:rsidR="00000000" w:rsidRPr="002623D7" w:rsidP="002623D7">
            <w:pPr>
              <w:pStyle w:val="List"/>
            </w:pPr>
            <w:r w:rsidRPr="002623D7">
              <w:t>1.2</w:t>
            </w:r>
            <w:r w:rsidRPr="002623D7">
              <w:tab/>
            </w:r>
            <w:r w:rsidRPr="002623D7">
              <w:t>Identify and explain sources of contamination and cross-contamination</w:t>
            </w:r>
          </w:p>
          <w:p w:rsidR="00000000" w:rsidRPr="002623D7" w:rsidP="002623D7">
            <w:pPr>
              <w:pStyle w:val="List"/>
            </w:pPr>
            <w:r w:rsidRPr="002623D7">
              <w:t>1.3</w:t>
            </w:r>
            <w:r w:rsidRPr="002623D7">
              <w:tab/>
              <w:t>Identify specific hygiene and sanitation requirements for legging</w:t>
            </w:r>
          </w:p>
          <w:p w:rsidR="00000000" w:rsidRPr="002623D7" w:rsidP="002623D7">
            <w:pPr>
              <w:pStyle w:val="List"/>
            </w:pPr>
            <w:r w:rsidRPr="002623D7">
              <w:t>1.4</w:t>
            </w:r>
            <w:r w:rsidRPr="002623D7">
              <w:tab/>
              <w:t>Identify product or hide defects resulting from inaccurate cuts</w:t>
            </w:r>
          </w:p>
          <w:p w:rsidR="00000000" w:rsidRPr="002623D7" w:rsidP="002623D7">
            <w:pPr>
              <w:pStyle w:val="List"/>
            </w:pPr>
            <w:r w:rsidRPr="002623D7">
              <w:t>1.5</w:t>
            </w:r>
            <w:r w:rsidRPr="002623D7">
              <w:tab/>
              <w:t>Identify specific workplace health and safet</w:t>
            </w:r>
            <w:r w:rsidRPr="002623D7">
              <w:t>y risks associated with the legging area</w:t>
            </w:r>
          </w:p>
        </w:tc>
      </w:tr>
    </w:tbl>
    <w:p w:rsidR="00000000" w:rsidRPr="002623D7" w:rsidP="002623D7">
      <w:pPr>
        <w:pStyle w:val="BodyText"/>
      </w:pPr>
    </w:p>
    <w:p w:rsidR="00000000" w:rsidRPr="002623D7" w:rsidP="002623D7">
      <w:pPr>
        <w:pStyle w:val="AllowPageBreak"/>
      </w:pPr>
    </w:p>
    <w:p w:rsidR="00000000" w:rsidRPr="002623D7" w:rsidP="002623D7">
      <w:pPr>
        <w:pStyle w:val="Heading1"/>
      </w:pPr>
      <w:bookmarkStart w:id="6" w:name="O_892844"/>
      <w:bookmarkEnd w:id="6"/>
      <w:r w:rsidRPr="002623D7">
        <w:t>Foundation Skills</w:t>
      </w:r>
    </w:p>
    <w:p w:rsidR="00000000" w:rsidRPr="002623D7" w:rsidP="00B7740B">
      <w:pPr>
        <w:pStyle w:val="BodyText"/>
      </w:pPr>
      <w:r w:rsidRPr="002623D7">
        <w:t>Foundation Skills essential to performance are explicit in the performance criteria of this unit of competency.</w:t>
      </w:r>
    </w:p>
    <w:p w:rsidR="00000000" w:rsidRPr="002623D7" w:rsidP="002623D7">
      <w:pPr>
        <w:pStyle w:val="Heading1"/>
      </w:pPr>
      <w:bookmarkStart w:id="7" w:name="O_892845"/>
      <w:bookmarkEnd w:id="7"/>
      <w:r w:rsidRPr="002623D7">
        <w:t>Range of Conditions</w:t>
      </w:r>
    </w:p>
    <w:p w:rsidR="00000000" w:rsidRPr="002623D7" w:rsidP="002623D7">
      <w:pPr>
        <w:pStyle w:val="Heading1"/>
      </w:pPr>
      <w:bookmarkStart w:id="8" w:name="O_892846"/>
      <w:bookmarkEnd w:id="8"/>
      <w:r w:rsidRPr="002623D7">
        <w:t>Unit Mapping Information</w:t>
      </w:r>
    </w:p>
    <w:p w:rsidR="00000000" w:rsidRPr="002623D7" w:rsidP="00B7740B">
      <w:pPr>
        <w:pStyle w:val="BodyText"/>
      </w:pPr>
      <w:r w:rsidRPr="002623D7">
        <w:t>This unit is equivalent to MTMP3011C Overview legging operation.</w:t>
      </w:r>
    </w:p>
    <w:p w:rsidR="00000000" w:rsidRPr="002623D7" w:rsidP="002623D7">
      <w:pPr>
        <w:pStyle w:val="Heading1"/>
      </w:pPr>
      <w:bookmarkStart w:id="9" w:name="O_892853"/>
      <w:bookmarkEnd w:id="9"/>
      <w:r w:rsidRPr="002623D7">
        <w:t>Links</w:t>
      </w:r>
    </w:p>
    <w:p w:rsidR="00000000" w:rsidRPr="002623D7" w:rsidP="00B7740B">
      <w:pPr>
        <w:pStyle w:val="BodyText"/>
      </w:pPr>
      <w:r w:rsidRPr="002623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05FF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623D7" w:rsidP="00B7740B">
      <w:pPr>
        <w:pStyle w:val="BodyText"/>
        <w:sectPr w:rsidSect="002623D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623D7" w:rsidP="002623D7">
      <w:pPr>
        <w:pStyle w:val="SuperHeading"/>
      </w:pPr>
      <w:r w:rsidRPr="002623D7">
        <w:t>Assessment Requirements for AMPA3010 Overview legging operation</w:t>
      </w:r>
    </w:p>
    <w:p w:rsidR="00000000" w:rsidRPr="002623D7" w:rsidP="002623D7">
      <w:pPr>
        <w:pStyle w:val="Heading1"/>
      </w:pPr>
      <w:bookmarkStart w:id="10" w:name="O_892848"/>
      <w:bookmarkEnd w:id="10"/>
      <w:r w:rsidRPr="002623D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62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3D7">
            <w:pPr>
              <w:pStyle w:val="TableHeading"/>
              <w:rPr>
                <w:lang w:val="en-NZ"/>
              </w:rPr>
            </w:pPr>
            <w:r w:rsidRPr="002623D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3D7">
            <w:pPr>
              <w:pStyle w:val="TableHeading"/>
              <w:rPr>
                <w:lang w:val="en-NZ"/>
              </w:rPr>
            </w:pPr>
            <w:r w:rsidRPr="002623D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3D7">
            <w:pPr>
              <w:pStyle w:val="TableHeading"/>
              <w:rPr>
                <w:lang w:val="en-NZ"/>
              </w:rPr>
            </w:pPr>
            <w:r w:rsidRPr="002623D7">
              <w:t>Comment</w:t>
            </w:r>
          </w:p>
        </w:tc>
      </w:tr>
      <w:tr w:rsidTr="00262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3D7">
            <w:pPr>
              <w:pStyle w:val="BodyText"/>
              <w:rPr>
                <w:lang w:val="en-NZ"/>
              </w:rPr>
            </w:pPr>
            <w:r w:rsidRPr="002623D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3D7">
            <w:pPr>
              <w:pStyle w:val="BodyText"/>
              <w:rPr>
                <w:lang w:val="en-NZ"/>
              </w:rPr>
            </w:pPr>
            <w:r w:rsidRPr="002623D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3D7" w:rsidP="002623D7">
            <w:pPr>
              <w:pStyle w:val="BodyText"/>
            </w:pPr>
            <w:r w:rsidRPr="002623D7">
              <w:t>Initial release</w:t>
            </w:r>
          </w:p>
        </w:tc>
      </w:tr>
    </w:tbl>
    <w:p w:rsidR="00000000" w:rsidRPr="002623D7" w:rsidP="002623D7">
      <w:pPr>
        <w:pStyle w:val="BodyText"/>
      </w:pPr>
    </w:p>
    <w:p w:rsidR="00000000" w:rsidRPr="002623D7" w:rsidP="002623D7">
      <w:pPr>
        <w:pStyle w:val="AllowPageBreak"/>
      </w:pPr>
    </w:p>
    <w:p w:rsidR="00000000" w:rsidRPr="002623D7" w:rsidP="002623D7">
      <w:pPr>
        <w:pStyle w:val="Heading1"/>
      </w:pPr>
      <w:bookmarkStart w:id="11" w:name="O_892849"/>
      <w:bookmarkEnd w:id="11"/>
      <w:r w:rsidRPr="002623D7">
        <w:t>Performance Evidence</w:t>
      </w:r>
    </w:p>
    <w:p w:rsidR="00000000" w:rsidRPr="002623D7" w:rsidP="00B7740B">
      <w:pPr>
        <w:pStyle w:val="BodyText"/>
      </w:pPr>
      <w:r w:rsidRPr="002623D7">
        <w:t>The candidate must explain the sequence and workplace requirements of a legging operation.</w:t>
      </w:r>
    </w:p>
    <w:p w:rsidR="00000000" w:rsidRPr="002623D7" w:rsidP="00B7740B">
      <w:pPr>
        <w:pStyle w:val="BodyText"/>
      </w:pPr>
      <w:r w:rsidRPr="002623D7">
        <w:t xml:space="preserve">The candidate must: </w:t>
      </w:r>
    </w:p>
    <w:p w:rsidR="00000000" w:rsidRPr="002623D7" w:rsidP="002623D7">
      <w:pPr>
        <w:pStyle w:val="ListBullet"/>
      </w:pPr>
      <w:r w:rsidRPr="002623D7">
        <w:t>prepare and maintain equipment required during legging operation</w:t>
      </w:r>
    </w:p>
    <w:p w:rsidR="00000000" w:rsidRPr="002623D7" w:rsidP="002623D7">
      <w:pPr>
        <w:pStyle w:val="ListBullet"/>
      </w:pPr>
      <w:r w:rsidRPr="002623D7">
        <w:t>report equipment faults according to workplace requirements</w:t>
      </w:r>
    </w:p>
    <w:p w:rsidR="00000000" w:rsidRPr="002623D7" w:rsidP="002623D7">
      <w:pPr>
        <w:pStyle w:val="ListBullet"/>
      </w:pPr>
      <w:r w:rsidRPr="002623D7">
        <w:t>apply communication skills relevant to work instructions and Standard Operating Procedures (SOPs)</w:t>
      </w:r>
    </w:p>
    <w:p w:rsidR="00000000" w:rsidRPr="002623D7" w:rsidP="002623D7">
      <w:pPr>
        <w:pStyle w:val="ListBullet"/>
      </w:pPr>
      <w:r w:rsidRPr="002623D7">
        <w:t>apply relevant regulatory and workplace requirements</w:t>
      </w:r>
    </w:p>
    <w:p w:rsidR="00000000" w:rsidRPr="002623D7" w:rsidP="002623D7">
      <w:pPr>
        <w:pStyle w:val="AllowPageBreak"/>
      </w:pPr>
    </w:p>
    <w:p w:rsidR="00000000" w:rsidRPr="002623D7" w:rsidP="002623D7">
      <w:pPr>
        <w:pStyle w:val="Heading1"/>
      </w:pPr>
      <w:bookmarkStart w:id="12" w:name="O_892850"/>
      <w:bookmarkEnd w:id="12"/>
      <w:r w:rsidRPr="002623D7">
        <w:t>Knowledge Evidence</w:t>
      </w:r>
    </w:p>
    <w:p w:rsidR="00000000" w:rsidRPr="002623D7" w:rsidP="00B7740B">
      <w:pPr>
        <w:pStyle w:val="BodyText"/>
      </w:pPr>
      <w:r w:rsidRPr="002623D7">
        <w:t>The candidate must demonstrate a factual, technical, procedural and t</w:t>
      </w:r>
      <w:r w:rsidRPr="002623D7">
        <w:t xml:space="preserve">heoretical knowledge of: </w:t>
      </w:r>
    </w:p>
    <w:p w:rsidR="00000000" w:rsidRPr="002623D7" w:rsidP="002623D7">
      <w:pPr>
        <w:pStyle w:val="ListBullet"/>
      </w:pPr>
      <w:r w:rsidRPr="002623D7">
        <w:t>legging process</w:t>
      </w:r>
    </w:p>
    <w:p w:rsidR="00000000" w:rsidRPr="002623D7" w:rsidP="002623D7">
      <w:pPr>
        <w:pStyle w:val="ListBullet"/>
      </w:pPr>
      <w:r w:rsidRPr="002623D7">
        <w:t>use and importance of the spear cut during legging operations</w:t>
      </w:r>
    </w:p>
    <w:p w:rsidR="00000000" w:rsidRPr="002623D7" w:rsidP="002623D7">
      <w:pPr>
        <w:pStyle w:val="ListBullet"/>
      </w:pPr>
      <w:r w:rsidRPr="002623D7">
        <w:t>possible product or hide defects caused in legging operations</w:t>
      </w:r>
    </w:p>
    <w:p w:rsidR="00000000" w:rsidRPr="002623D7" w:rsidP="002623D7">
      <w:pPr>
        <w:pStyle w:val="ListBullet"/>
      </w:pPr>
      <w:r w:rsidRPr="002623D7">
        <w:t>consequences to product or hide of inaccurate opening cuts</w:t>
      </w:r>
    </w:p>
    <w:p w:rsidR="00000000" w:rsidRPr="002623D7" w:rsidP="002623D7">
      <w:pPr>
        <w:pStyle w:val="ListBullet"/>
      </w:pPr>
      <w:r w:rsidRPr="002623D7">
        <w:t>regulatory or importing countr</w:t>
      </w:r>
      <w:r w:rsidRPr="002623D7">
        <w:t>y requirements</w:t>
      </w:r>
    </w:p>
    <w:p w:rsidR="00000000" w:rsidRPr="002623D7" w:rsidP="002623D7">
      <w:pPr>
        <w:pStyle w:val="ListBullet"/>
      </w:pPr>
      <w:r w:rsidRPr="002623D7">
        <w:t>relevant regulatory and workplace requirements</w:t>
      </w:r>
    </w:p>
    <w:p w:rsidR="00000000" w:rsidRPr="002623D7" w:rsidP="002623D7">
      <w:pPr>
        <w:pStyle w:val="ListBullet"/>
      </w:pPr>
      <w:r w:rsidRPr="002623D7">
        <w:t>sources of contamination and cross-contamination of product during legging process</w:t>
      </w:r>
    </w:p>
    <w:p w:rsidR="00000000" w:rsidRPr="002623D7" w:rsidP="002623D7">
      <w:pPr>
        <w:pStyle w:val="ListBullet"/>
      </w:pPr>
      <w:r w:rsidRPr="002623D7">
        <w:t>equipment used in legging and explain its purpose and care</w:t>
      </w:r>
    </w:p>
    <w:p w:rsidR="00000000" w:rsidRPr="002623D7" w:rsidP="002623D7">
      <w:pPr>
        <w:pStyle w:val="ListBullet"/>
      </w:pPr>
      <w:r w:rsidRPr="002623D7">
        <w:t>specific workplace health and safety requirements in</w:t>
      </w:r>
      <w:r w:rsidRPr="002623D7">
        <w:t xml:space="preserve"> the legging area</w:t>
      </w:r>
    </w:p>
    <w:p w:rsidR="00000000" w:rsidRPr="002623D7" w:rsidP="002623D7">
      <w:pPr>
        <w:pStyle w:val="AllowPageBreak"/>
      </w:pPr>
    </w:p>
    <w:p w:rsidR="00000000" w:rsidRPr="002623D7" w:rsidP="002623D7">
      <w:pPr>
        <w:pStyle w:val="Heading1"/>
      </w:pPr>
      <w:bookmarkStart w:id="13" w:name="O_892851"/>
      <w:bookmarkEnd w:id="13"/>
      <w:r w:rsidRPr="002623D7">
        <w:t>Assessment Conditions</w:t>
      </w:r>
    </w:p>
    <w:p w:rsidR="00000000" w:rsidRPr="002623D7" w:rsidP="00B7740B">
      <w:pPr>
        <w:pStyle w:val="BodyText"/>
      </w:pPr>
      <w:r w:rsidRPr="002623D7">
        <w:t>This unit must be undertaken with another legging unit and cannot be assessed in isolation.</w:t>
      </w:r>
    </w:p>
    <w:p w:rsidR="00000000" w:rsidRPr="002623D7" w:rsidP="00B7740B">
      <w:pPr>
        <w:pStyle w:val="BodyText"/>
      </w:pPr>
      <w:r w:rsidRPr="002623D7">
        <w:t>Assessment must involve the understanding of workplace work instructions.</w:t>
      </w:r>
    </w:p>
    <w:p w:rsidR="00000000" w:rsidRPr="002623D7" w:rsidP="00B7740B">
      <w:pPr>
        <w:pStyle w:val="BodyText"/>
      </w:pPr>
      <w:r w:rsidRPr="002623D7">
        <w:t>A minimum of three different forms of assessment must be used.</w:t>
      </w:r>
    </w:p>
    <w:p w:rsidR="00000000" w:rsidRPr="002623D7" w:rsidP="00B7740B">
      <w:pPr>
        <w:pStyle w:val="BodyText"/>
      </w:pPr>
      <w:r w:rsidRPr="002623D7">
        <w:t>Assessors must satisfy the current standards for RTOs.</w:t>
      </w:r>
    </w:p>
    <w:p w:rsidR="00000000" w:rsidRPr="002623D7" w:rsidP="002623D7">
      <w:pPr>
        <w:pStyle w:val="Heading1"/>
      </w:pPr>
      <w:bookmarkStart w:id="14" w:name="O_892854"/>
      <w:bookmarkEnd w:id="14"/>
      <w:r w:rsidRPr="002623D7">
        <w:t>Links</w:t>
      </w:r>
    </w:p>
    <w:p w:rsidR="00000000" w:rsidRPr="002623D7" w:rsidP="00B7740B">
      <w:pPr>
        <w:pStyle w:val="BodyText"/>
      </w:pPr>
      <w:r w:rsidRPr="002623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05FF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623D7" w:rsidP="002623D7"/>
    <w:sectPr w:rsidSect="002623D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3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3D7" w:rsidRPr="00B7740B" w:rsidP="00B774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3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40B" w:rsidP="002623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740B" w:rsidP="002623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7740B" w:rsidP="002623D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3D7" w:rsidP="002623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7740B">
      <w:t>Approved</w:t>
    </w:r>
    <w:r w:rsidR="00B7740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7740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7740B">
      <w:rPr>
        <w:noProof/>
      </w:rPr>
      <w:t>4</w:t>
    </w:r>
    <w:r>
      <w:rPr>
        <w:noProof/>
      </w:rPr>
      <w:fldChar w:fldCharType="end"/>
    </w:r>
  </w:p>
  <w:p w:rsidR="002623D7" w:rsidP="002623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7740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7740B">
      <w:t>Skills Insight</w:t>
    </w:r>
    <w:r w:rsidR="00B7740B">
      <w:fldChar w:fldCharType="end"/>
    </w:r>
  </w:p>
  <w:p w:rsidR="002623D7" w:rsidP="002623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3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4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23D7" w:rsidRPr="00B7740B" w:rsidP="00B774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3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40B" w:rsidRPr="002D2AF8" w:rsidP="002623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AMPA3010 Overview legging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7740B" w:rsidP="002623D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3D7" w:rsidRPr="002D2AF8" w:rsidP="002623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7740B">
      <w:t>AMPA3010 Overview legging operation</w:t>
    </w:r>
    <w:r w:rsidR="00B7740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7740B">
      <w:rPr>
        <w:noProof/>
      </w:rPr>
      <w:t>2 March 2025</w:t>
    </w:r>
    <w:r>
      <w:fldChar w:fldCharType="end"/>
    </w:r>
  </w:p>
  <w:p w:rsidR="002623D7" w:rsidP="002623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81807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37AD8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23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23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23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23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23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23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23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23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23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23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23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23D7"/>
  </w:style>
  <w:style w:type="character" w:customStyle="1" w:styleId="Heading1Char">
    <w:name w:val="Heading 1 Char"/>
    <w:basedOn w:val="DefaultParagraphFont"/>
    <w:link w:val="Heading1"/>
    <w:rsid w:val="002623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23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23D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623D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623D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623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623D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623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23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23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23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23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23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23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23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23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23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23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23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23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23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23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23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23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23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23D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623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623D7"/>
    <w:rPr>
      <w:b/>
      <w:spacing w:val="0"/>
    </w:rPr>
  </w:style>
  <w:style w:type="paragraph" w:customStyle="1" w:styleId="SuperTitle">
    <w:name w:val="SuperTitle"/>
    <w:basedOn w:val="Title"/>
    <w:rsid w:val="002623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23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23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23D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23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23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23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23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23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23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23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23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23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23D7"/>
    <w:rPr>
      <w:i/>
    </w:rPr>
  </w:style>
  <w:style w:type="paragraph" w:styleId="Caption">
    <w:name w:val="caption"/>
    <w:basedOn w:val="BodyText"/>
    <w:next w:val="Normal"/>
    <w:qFormat/>
    <w:rsid w:val="002623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23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23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23D7"/>
  </w:style>
  <w:style w:type="paragraph" w:styleId="TableofFigures">
    <w:name w:val="table of figures"/>
    <w:basedOn w:val="Normal"/>
    <w:next w:val="Normal"/>
    <w:semiHidden/>
    <w:rsid w:val="002623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23D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623D7"/>
    <w:rPr>
      <w:rFonts w:ascii="Wingdings" w:hAnsi="Wingdings"/>
    </w:rPr>
  </w:style>
  <w:style w:type="character" w:customStyle="1" w:styleId="HotSpot">
    <w:name w:val="HotSpot"/>
    <w:rsid w:val="002623D7"/>
    <w:rPr>
      <w:color w:val="0033CC"/>
      <w:u w:val="none"/>
    </w:rPr>
  </w:style>
  <w:style w:type="paragraph" w:customStyle="1" w:styleId="BodyTextRight">
    <w:name w:val="Body Text Right"/>
    <w:basedOn w:val="BodyText"/>
    <w:rsid w:val="002623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23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23D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23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23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23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23D7"/>
    <w:rPr>
      <w:sz w:val="32"/>
    </w:rPr>
  </w:style>
  <w:style w:type="paragraph" w:customStyle="1" w:styleId="HeadingProcedure">
    <w:name w:val="Heading Procedure"/>
    <w:basedOn w:val="HeadingBase"/>
    <w:next w:val="Normal"/>
    <w:rsid w:val="002623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23D7"/>
    <w:pPr>
      <w:spacing w:before="60" w:after="60"/>
    </w:pPr>
  </w:style>
  <w:style w:type="paragraph" w:styleId="ListContinue">
    <w:name w:val="List Continue"/>
    <w:basedOn w:val="List"/>
    <w:rsid w:val="002623D7"/>
    <w:pPr>
      <w:ind w:firstLine="0"/>
    </w:pPr>
  </w:style>
  <w:style w:type="paragraph" w:customStyle="1" w:styleId="ListNote">
    <w:name w:val="List Note"/>
    <w:basedOn w:val="List"/>
    <w:rsid w:val="002623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23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23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23D7"/>
    <w:rPr>
      <w:rFonts w:ascii="Courier New" w:hAnsi="Courier New"/>
    </w:rPr>
  </w:style>
  <w:style w:type="paragraph" w:customStyle="1" w:styleId="NoteBullet">
    <w:name w:val="Note Bullet"/>
    <w:basedOn w:val="Note"/>
    <w:rsid w:val="002623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23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23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23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23D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623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23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23D7"/>
    <w:rPr>
      <w:b/>
      <w:smallCaps/>
    </w:rPr>
  </w:style>
  <w:style w:type="paragraph" w:customStyle="1" w:styleId="TableListNumber">
    <w:name w:val="Table List Number"/>
    <w:basedOn w:val="ListNumber"/>
    <w:rsid w:val="002623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23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23D7"/>
    <w:pPr>
      <w:numPr>
        <w:numId w:val="8"/>
      </w:numPr>
    </w:pPr>
  </w:style>
  <w:style w:type="paragraph" w:customStyle="1" w:styleId="ListAlpha2">
    <w:name w:val="List Alpha 2"/>
    <w:basedOn w:val="List2"/>
    <w:rsid w:val="002623D7"/>
    <w:pPr>
      <w:numPr>
        <w:numId w:val="7"/>
      </w:numPr>
    </w:pPr>
  </w:style>
  <w:style w:type="paragraph" w:styleId="List2">
    <w:name w:val="List 2"/>
    <w:basedOn w:val="BodyText"/>
    <w:rsid w:val="002623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23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23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23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23D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23D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623D7"/>
    <w:pPr>
      <w:numPr>
        <w:numId w:val="3"/>
      </w:numPr>
    </w:pPr>
  </w:style>
  <w:style w:type="paragraph" w:styleId="ListContinue2">
    <w:name w:val="List Continue 2"/>
    <w:basedOn w:val="List2"/>
    <w:rsid w:val="002623D7"/>
    <w:pPr>
      <w:ind w:firstLine="0"/>
    </w:pPr>
  </w:style>
  <w:style w:type="paragraph" w:styleId="ListContinue3">
    <w:name w:val="List Continue 3"/>
    <w:basedOn w:val="List3"/>
    <w:rsid w:val="002623D7"/>
    <w:pPr>
      <w:ind w:left="1021" w:firstLine="0"/>
    </w:pPr>
  </w:style>
  <w:style w:type="paragraph" w:styleId="ListContinue4">
    <w:name w:val="List Continue 4"/>
    <w:basedOn w:val="List4"/>
    <w:rsid w:val="002623D7"/>
    <w:pPr>
      <w:ind w:firstLine="0"/>
    </w:pPr>
  </w:style>
  <w:style w:type="paragraph" w:styleId="ListContinue5">
    <w:name w:val="List Continue 5"/>
    <w:basedOn w:val="List5"/>
    <w:rsid w:val="002623D7"/>
    <w:pPr>
      <w:ind w:firstLine="0"/>
    </w:pPr>
  </w:style>
  <w:style w:type="paragraph" w:styleId="ListNumber3">
    <w:name w:val="List Number 3"/>
    <w:basedOn w:val="List3"/>
    <w:rsid w:val="002623D7"/>
    <w:pPr>
      <w:numPr>
        <w:numId w:val="4"/>
      </w:numPr>
    </w:pPr>
  </w:style>
  <w:style w:type="paragraph" w:styleId="ListNumber4">
    <w:name w:val="List Number 4"/>
    <w:basedOn w:val="List4"/>
    <w:rsid w:val="002623D7"/>
    <w:pPr>
      <w:numPr>
        <w:numId w:val="5"/>
      </w:numPr>
    </w:pPr>
  </w:style>
  <w:style w:type="paragraph" w:styleId="ListNumber5">
    <w:name w:val="List Number 5"/>
    <w:basedOn w:val="List5"/>
    <w:rsid w:val="002623D7"/>
    <w:pPr>
      <w:numPr>
        <w:numId w:val="6"/>
      </w:numPr>
    </w:pPr>
  </w:style>
  <w:style w:type="paragraph" w:styleId="BlockText">
    <w:name w:val="Block Text"/>
    <w:basedOn w:val="Normal"/>
    <w:rsid w:val="002623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23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23D7"/>
    <w:rPr>
      <w:sz w:val="16"/>
      <w:vertAlign w:val="superscript"/>
    </w:rPr>
  </w:style>
  <w:style w:type="character" w:customStyle="1" w:styleId="Symbols">
    <w:name w:val="Symbols"/>
    <w:basedOn w:val="DefaultParagraphFont"/>
    <w:rsid w:val="002623D7"/>
    <w:rPr>
      <w:rFonts w:ascii="Symbol" w:hAnsi="Symbol"/>
    </w:rPr>
  </w:style>
  <w:style w:type="character" w:customStyle="1" w:styleId="MenuOptions">
    <w:name w:val="Menu Options"/>
    <w:basedOn w:val="DefaultParagraphFont"/>
    <w:rsid w:val="002623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23D7"/>
    <w:rPr>
      <w:b/>
    </w:rPr>
  </w:style>
  <w:style w:type="character" w:customStyle="1" w:styleId="Underlined">
    <w:name w:val="Underlined"/>
    <w:basedOn w:val="DefaultParagraphFont"/>
    <w:rsid w:val="002623D7"/>
    <w:rPr>
      <w:u w:val="single"/>
    </w:rPr>
  </w:style>
  <w:style w:type="paragraph" w:customStyle="1" w:styleId="TableBodyTextRight">
    <w:name w:val="Table Body Text Right"/>
    <w:basedOn w:val="TableBodyText"/>
    <w:rsid w:val="002623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23D7"/>
    <w:rPr>
      <w:sz w:val="18"/>
    </w:rPr>
  </w:style>
  <w:style w:type="paragraph" w:customStyle="1" w:styleId="BodySmallRight">
    <w:name w:val="Body Small Right"/>
    <w:basedOn w:val="BodyTextRight"/>
    <w:rsid w:val="002623D7"/>
    <w:rPr>
      <w:sz w:val="18"/>
      <w:szCs w:val="18"/>
    </w:rPr>
  </w:style>
  <w:style w:type="paragraph" w:customStyle="1" w:styleId="MarginEdition">
    <w:name w:val="Margin Edition"/>
    <w:basedOn w:val="MarginNote"/>
    <w:rsid w:val="002623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23D7"/>
    <w:rPr>
      <w:sz w:val="2"/>
      <w:szCs w:val="2"/>
    </w:rPr>
  </w:style>
  <w:style w:type="character" w:customStyle="1" w:styleId="Small">
    <w:name w:val="Small"/>
    <w:basedOn w:val="DefaultParagraphFont"/>
    <w:rsid w:val="002623D7"/>
    <w:rPr>
      <w:sz w:val="16"/>
    </w:rPr>
  </w:style>
  <w:style w:type="paragraph" w:customStyle="1" w:styleId="WideTable">
    <w:name w:val="Wide Table"/>
    <w:basedOn w:val="Normal"/>
    <w:rsid w:val="002623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23D7"/>
  </w:style>
  <w:style w:type="paragraph" w:styleId="Quote">
    <w:name w:val="Quote"/>
    <w:basedOn w:val="Heading1"/>
    <w:link w:val="QuoteChar"/>
    <w:qFormat/>
    <w:rsid w:val="002623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23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23D7"/>
    <w:pPr>
      <w:pageBreakBefore/>
    </w:pPr>
  </w:style>
  <w:style w:type="paragraph" w:customStyle="1" w:styleId="Border">
    <w:name w:val="Border"/>
    <w:basedOn w:val="Normal"/>
    <w:qFormat/>
    <w:rsid w:val="002623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23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23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23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23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23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23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23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23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23D7"/>
    <w:rPr>
      <w:u w:val="single"/>
    </w:rPr>
  </w:style>
  <w:style w:type="character" w:customStyle="1" w:styleId="BoldandItalics">
    <w:name w:val="Bold and Italics"/>
    <w:qFormat/>
    <w:rsid w:val="002623D7"/>
    <w:rPr>
      <w:b/>
      <w:i/>
      <w:u w:val="none"/>
    </w:rPr>
  </w:style>
  <w:style w:type="paragraph" w:styleId="BalloonText">
    <w:name w:val="Balloon Text"/>
    <w:basedOn w:val="Normal"/>
    <w:link w:val="BalloonTextChar"/>
    <w:rsid w:val="002623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23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23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23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23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23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23D7"/>
    <w:pPr>
      <w:spacing w:before="0" w:after="0"/>
    </w:pPr>
  </w:style>
  <w:style w:type="paragraph" w:customStyle="1" w:styleId="BodyTextBold">
    <w:name w:val="Body Text Bold"/>
    <w:basedOn w:val="BodyText"/>
    <w:qFormat/>
    <w:rsid w:val="002623D7"/>
    <w:rPr>
      <w:b/>
    </w:rPr>
  </w:style>
  <w:style w:type="character" w:styleId="Hyperlink">
    <w:name w:val="Hyperlink"/>
    <w:basedOn w:val="DefaultParagraphFont"/>
    <w:uiPriority w:val="99"/>
    <w:unhideWhenUsed/>
    <w:rsid w:val="00B774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528</Words>
  <Characters>3444</Characters>
  <Application>Microsoft Office Word</Application>
  <DocSecurity>0</DocSecurity>
  <Lines>123</Lines>
  <Paragraphs>86</Paragraphs>
  <ScaleCrop>false</ScaleCrop>
  <Company>Author-it Software Corporation Ltd.</Company>
  <LinksUpToDate>false</LinksUpToDate>
  <CharactersWithSpaces>3886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AMPA3010 Overview legging operation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2025-03-02T00:10:00Z</dcterms:created>
  <dcterms:modified xsi:type="dcterms:W3CDTF">2025-03-02T00:10:00Z</dcterms:modified>
</cp:coreProperties>
</file>