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5AE" w:rsidP="00A45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AMPA3009 Split carcase</w:t>
      </w:r>
      <w:r>
        <w:fldChar w:fldCharType="end"/>
      </w:r>
    </w:p>
    <w:p w:rsidR="00A455AE" w:rsidP="00A455AE">
      <w:pPr>
        <w:pStyle w:val="Version"/>
        <w:sectPr w:rsidSect="00EB7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477" w:rsidP="00EB7477">
      <w:pPr>
        <w:pStyle w:val="SuperHeading"/>
      </w:pPr>
      <w:r w:rsidRPr="00EB7477">
        <w:t>AMPA3009 Split carcase</w:t>
      </w:r>
    </w:p>
    <w:p w:rsidR="00000000" w:rsidRPr="00EB7477" w:rsidP="00EB7477">
      <w:pPr>
        <w:pStyle w:val="Heading1"/>
      </w:pPr>
      <w:bookmarkStart w:id="1" w:name="O_892738"/>
      <w:bookmarkEnd w:id="1"/>
      <w:r w:rsidRPr="00EB7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Comment</w:t>
            </w:r>
          </w:p>
        </w:tc>
      </w:tr>
      <w:tr w:rsidTr="00EB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477" w:rsidP="00EB7477">
            <w:pPr>
              <w:pStyle w:val="BodyText"/>
            </w:pPr>
            <w:r w:rsidRPr="00EB7477">
              <w:t>Initial release</w:t>
            </w:r>
          </w:p>
        </w:tc>
      </w:tr>
    </w:tbl>
    <w:p w:rsidR="00000000" w:rsidRPr="00EB7477" w:rsidP="00EB7477">
      <w:pPr>
        <w:pStyle w:val="BodyText"/>
      </w:pPr>
    </w:p>
    <w:p w:rsidR="00000000" w:rsidRPr="00EB7477" w:rsidP="00EB7477">
      <w:pPr>
        <w:pStyle w:val="AllowPageBreak"/>
      </w:pPr>
    </w:p>
    <w:p w:rsidR="00000000" w:rsidRPr="00EB7477" w:rsidP="00EB7477">
      <w:pPr>
        <w:pStyle w:val="Heading1"/>
      </w:pPr>
      <w:bookmarkStart w:id="2" w:name="O_892739"/>
      <w:bookmarkEnd w:id="2"/>
      <w:r w:rsidRPr="00EB7477">
        <w:t>Application</w:t>
      </w:r>
    </w:p>
    <w:p w:rsidR="00000000" w:rsidRPr="00EB7477" w:rsidP="00A455AE">
      <w:pPr>
        <w:pStyle w:val="BodyText"/>
      </w:pPr>
      <w:r w:rsidRPr="00EB7477">
        <w:t>This unit describes the skills and knowledge required to split the carcase.</w:t>
      </w:r>
    </w:p>
    <w:p w:rsidR="00000000" w:rsidRPr="00EB7477" w:rsidP="00A455AE">
      <w:pPr>
        <w:pStyle w:val="BodyText"/>
      </w:pPr>
      <w:r w:rsidRPr="00EB7477">
        <w:t>This unit is applicable to those whose duties include splitting a carcase either manually or using a mechanical saw.</w:t>
      </w:r>
    </w:p>
    <w:p w:rsidR="00000000" w:rsidRPr="00EB7477" w:rsidP="00A455AE">
      <w:pPr>
        <w:pStyle w:val="BodyText"/>
      </w:pPr>
      <w:r w:rsidRPr="00EB7477">
        <w:t>All work should be carried out to comply with workplace procedures, customer requirements and product specifications.</w:t>
      </w:r>
    </w:p>
    <w:p w:rsidR="00000000" w:rsidRPr="00EB7477" w:rsidP="00A455AE">
      <w:pPr>
        <w:pStyle w:val="BodyText"/>
      </w:pPr>
      <w:r w:rsidRPr="00EB7477">
        <w:t>This unit applies t</w:t>
      </w:r>
      <w:r w:rsidRPr="00EB7477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EB7477" w:rsidP="00A455AE">
      <w:pPr>
        <w:pStyle w:val="BodyText"/>
      </w:pPr>
      <w:r w:rsidRPr="00EB7477">
        <w:t>No occupational licensing, legislat</w:t>
      </w:r>
      <w:r w:rsidRPr="00EB7477">
        <w:t>ive or certification requirements are known to apply to this unit at the time of publication.</w:t>
      </w:r>
    </w:p>
    <w:p w:rsidR="00000000" w:rsidRPr="00EB7477" w:rsidP="00A455AE">
      <w:pPr>
        <w:pStyle w:val="BodyText"/>
      </w:pPr>
      <w:r w:rsidRPr="00EB7477">
        <w:t>This unit must be delivered and assessed in the context of Australian meat processing standards and regulations.</w:t>
      </w:r>
    </w:p>
    <w:p w:rsidR="00000000" w:rsidRPr="00EB7477" w:rsidP="00EB7477">
      <w:pPr>
        <w:pStyle w:val="Heading1"/>
      </w:pPr>
      <w:bookmarkStart w:id="3" w:name="O_892740"/>
      <w:bookmarkEnd w:id="3"/>
      <w:r w:rsidRPr="00EB7477">
        <w:t>Pre-requisite Unit</w:t>
      </w:r>
    </w:p>
    <w:p w:rsidR="00000000" w:rsidRPr="00EB7477" w:rsidP="00A455AE">
      <w:pPr>
        <w:pStyle w:val="BodyText"/>
      </w:pPr>
      <w:r w:rsidRPr="00EB7477">
        <w:t>AMPX209 Shar</w:t>
      </w:r>
      <w:r w:rsidRPr="00EB7477">
        <w:t>pen knives</w:t>
      </w:r>
    </w:p>
    <w:p w:rsidR="00000000" w:rsidRPr="00EB7477" w:rsidP="00EB7477">
      <w:pPr>
        <w:pStyle w:val="Heading1"/>
      </w:pPr>
      <w:bookmarkStart w:id="4" w:name="O_892742"/>
      <w:bookmarkEnd w:id="4"/>
      <w:r w:rsidRPr="00EB7477">
        <w:t>Unit Sector</w:t>
      </w:r>
    </w:p>
    <w:p w:rsidR="00000000" w:rsidRPr="00EB7477" w:rsidP="00EB7477">
      <w:pPr>
        <w:pStyle w:val="Heading1"/>
      </w:pPr>
      <w:bookmarkStart w:id="5" w:name="O_892743"/>
      <w:bookmarkEnd w:id="5"/>
      <w:r w:rsidRPr="00EB747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455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Performance criteria</w:t>
            </w:r>
          </w:p>
        </w:tc>
      </w:tr>
      <w:tr w:rsidTr="00A455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Performance criteria describe the performance needed to demonstrate achievement of the</w:t>
            </w:r>
            <w:r w:rsidRPr="00EB7477">
              <w:t xml:space="preserve"> element.</w:t>
            </w:r>
          </w:p>
        </w:tc>
      </w:tr>
      <w:tr w:rsidTr="00A455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List"/>
              <w:rPr>
                <w:lang w:val="en-NZ"/>
              </w:rPr>
            </w:pPr>
            <w:r w:rsidRPr="00EB7477">
              <w:t>1.</w:t>
            </w:r>
            <w:r w:rsidRPr="00EB7477">
              <w:tab/>
              <w:t>Clean and 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477" w:rsidP="00EB7477">
            <w:pPr>
              <w:pStyle w:val="List"/>
            </w:pPr>
            <w:r w:rsidRPr="00EB7477">
              <w:t>1.1</w:t>
            </w:r>
            <w:r w:rsidRPr="00EB7477">
              <w:tab/>
              <w:t>Sterilise and check equipment to ensure it is in operational order according to workplace and health and safety requirements.</w:t>
            </w:r>
          </w:p>
          <w:p w:rsidR="00000000" w:rsidP="00EB7477">
            <w:pPr>
              <w:pStyle w:val="List"/>
              <w:rPr>
                <w:lang w:val="en-NZ"/>
              </w:rPr>
            </w:pPr>
            <w:r w:rsidRPr="00EB7477">
              <w:t>1.2</w:t>
            </w:r>
            <w:r w:rsidRPr="00EB7477">
              <w:tab/>
              <w:t>Clean and maintain splitting equipment according to work instructions.</w:t>
            </w:r>
          </w:p>
        </w:tc>
      </w:tr>
      <w:tr w:rsidTr="00A455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List"/>
              <w:rPr>
                <w:lang w:val="en-NZ"/>
              </w:rPr>
            </w:pPr>
            <w:r w:rsidRPr="00EB7477">
              <w:t>2.</w:t>
            </w:r>
            <w:r w:rsidRPr="00EB7477">
              <w:tab/>
              <w:t>Opera</w:t>
            </w:r>
            <w:r w:rsidRPr="00EB7477">
              <w:t>te splitting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477" w:rsidP="00EB7477">
            <w:pPr>
              <w:pStyle w:val="List"/>
            </w:pPr>
            <w:r w:rsidRPr="00EB7477">
              <w:t>2.1</w:t>
            </w:r>
            <w:r w:rsidRPr="00EB7477">
              <w:tab/>
              <w:t>Use splitting equipment to split carcase according to customer specifications and workplace requirements.</w:t>
            </w:r>
          </w:p>
          <w:p w:rsidR="00000000" w:rsidRPr="00EB7477" w:rsidP="00EB7477">
            <w:pPr>
              <w:pStyle w:val="List"/>
            </w:pPr>
            <w:r w:rsidRPr="00EB7477">
              <w:t>2.2</w:t>
            </w:r>
            <w:r w:rsidRPr="00EB7477">
              <w:tab/>
              <w:t>Spilt carcase according to workplace health and safety requirements.</w:t>
            </w:r>
          </w:p>
        </w:tc>
      </w:tr>
    </w:tbl>
    <w:p w:rsidR="00000000" w:rsidRPr="00EB7477" w:rsidP="00EB7477">
      <w:pPr>
        <w:pStyle w:val="BodyText"/>
      </w:pPr>
    </w:p>
    <w:p w:rsidR="00000000" w:rsidRPr="00EB7477" w:rsidP="00EB7477">
      <w:pPr>
        <w:pStyle w:val="AllowPageBreak"/>
      </w:pPr>
    </w:p>
    <w:p w:rsidR="00000000" w:rsidRPr="00EB7477" w:rsidP="00EB7477">
      <w:pPr>
        <w:pStyle w:val="Heading1"/>
      </w:pPr>
      <w:bookmarkStart w:id="6" w:name="O_892744"/>
      <w:bookmarkEnd w:id="6"/>
      <w:r w:rsidRPr="00EB7477">
        <w:t>Foundation Skills</w:t>
      </w:r>
    </w:p>
    <w:p w:rsidR="00000000" w:rsidRPr="00EB7477" w:rsidP="00A455AE">
      <w:pPr>
        <w:pStyle w:val="BodyText"/>
      </w:pPr>
      <w:r w:rsidRPr="00EB7477">
        <w:t>Foundation Skills essential to performance are explicit in the performance criteria of this unit of competency.</w:t>
      </w:r>
    </w:p>
    <w:p w:rsidR="00000000" w:rsidRPr="00EB7477" w:rsidP="00EB7477">
      <w:pPr>
        <w:pStyle w:val="Heading1"/>
      </w:pPr>
      <w:bookmarkStart w:id="7" w:name="O_892745"/>
      <w:bookmarkEnd w:id="7"/>
      <w:r w:rsidRPr="00EB7477">
        <w:t>Range of Conditions</w:t>
      </w:r>
    </w:p>
    <w:p w:rsidR="00000000" w:rsidRPr="00EB7477" w:rsidP="00EB7477">
      <w:pPr>
        <w:pStyle w:val="Heading1"/>
      </w:pPr>
      <w:bookmarkStart w:id="8" w:name="O_892746"/>
      <w:bookmarkEnd w:id="8"/>
      <w:r w:rsidRPr="00EB7477">
        <w:t>Unit Mapping Information</w:t>
      </w:r>
    </w:p>
    <w:p w:rsidR="00000000" w:rsidRPr="00EB7477" w:rsidP="00A455AE">
      <w:pPr>
        <w:pStyle w:val="BodyText"/>
      </w:pPr>
      <w:r w:rsidRPr="00EB7477">
        <w:t>This unit is equivalent to MTMP3010A Split carcase.</w:t>
      </w:r>
    </w:p>
    <w:p w:rsidR="00000000" w:rsidRPr="00EB7477" w:rsidP="00EB7477">
      <w:pPr>
        <w:pStyle w:val="Heading1"/>
      </w:pPr>
      <w:bookmarkStart w:id="9" w:name="O_892753"/>
      <w:bookmarkEnd w:id="9"/>
      <w:r w:rsidRPr="00EB7477">
        <w:t>Links</w:t>
      </w:r>
    </w:p>
    <w:p w:rsidR="00000000" w:rsidRPr="00EB7477" w:rsidP="00A455AE">
      <w:pPr>
        <w:pStyle w:val="BodyText"/>
      </w:pPr>
      <w:r w:rsidRPr="00EB7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7C2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7477" w:rsidP="00A455AE">
      <w:pPr>
        <w:pStyle w:val="BodyText"/>
        <w:sectPr w:rsidSect="00EB7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477" w:rsidP="00EB7477">
      <w:pPr>
        <w:pStyle w:val="SuperHeading"/>
      </w:pPr>
      <w:r w:rsidRPr="00EB7477">
        <w:t>Assessment Requirements for AMPA3009 Split carcase</w:t>
      </w:r>
    </w:p>
    <w:p w:rsidR="00000000" w:rsidRPr="00EB7477" w:rsidP="00EB7477">
      <w:pPr>
        <w:pStyle w:val="Heading1"/>
      </w:pPr>
      <w:bookmarkStart w:id="10" w:name="O_892748"/>
      <w:bookmarkEnd w:id="10"/>
      <w:r w:rsidRPr="00EB7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TableHeading"/>
              <w:rPr>
                <w:lang w:val="en-NZ"/>
              </w:rPr>
            </w:pPr>
            <w:r w:rsidRPr="00EB7477">
              <w:t>Comment</w:t>
            </w:r>
          </w:p>
        </w:tc>
      </w:tr>
      <w:tr w:rsidTr="00EB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477">
            <w:pPr>
              <w:pStyle w:val="BodyText"/>
              <w:rPr>
                <w:lang w:val="en-NZ"/>
              </w:rPr>
            </w:pPr>
            <w:r w:rsidRPr="00EB747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477" w:rsidP="00EB7477">
            <w:pPr>
              <w:pStyle w:val="BodyText"/>
            </w:pPr>
            <w:r w:rsidRPr="00EB7477">
              <w:t>Initial release</w:t>
            </w:r>
          </w:p>
        </w:tc>
      </w:tr>
    </w:tbl>
    <w:p w:rsidR="00000000" w:rsidRPr="00EB7477" w:rsidP="00EB7477">
      <w:pPr>
        <w:pStyle w:val="BodyText"/>
      </w:pPr>
    </w:p>
    <w:p w:rsidR="00000000" w:rsidRPr="00EB7477" w:rsidP="00EB7477">
      <w:pPr>
        <w:pStyle w:val="AllowPageBreak"/>
      </w:pPr>
    </w:p>
    <w:p w:rsidR="00000000" w:rsidRPr="00EB7477" w:rsidP="00EB7477">
      <w:pPr>
        <w:pStyle w:val="Heading1"/>
      </w:pPr>
      <w:bookmarkStart w:id="11" w:name="O_892749"/>
      <w:bookmarkEnd w:id="11"/>
      <w:r w:rsidRPr="00EB7477">
        <w:t>Performance Evidence</w:t>
      </w:r>
    </w:p>
    <w:p w:rsidR="00000000" w:rsidRPr="00EB7477" w:rsidP="00A455AE">
      <w:pPr>
        <w:pStyle w:val="BodyText"/>
      </w:pPr>
      <w:r w:rsidRPr="00EB7477">
        <w:t>The candidate must split the carcase.</w:t>
      </w:r>
    </w:p>
    <w:p w:rsidR="00000000" w:rsidRPr="00EB7477" w:rsidP="00A455AE">
      <w:pPr>
        <w:pStyle w:val="BodyText"/>
      </w:pPr>
      <w:r w:rsidRPr="00EB7477">
        <w:t xml:space="preserve">The candidate must: </w:t>
      </w:r>
    </w:p>
    <w:p w:rsidR="00000000" w:rsidRPr="00EB7477" w:rsidP="00EB7477">
      <w:pPr>
        <w:pStyle w:val="ListBullet"/>
      </w:pPr>
      <w:r w:rsidRPr="00EB7477">
        <w:t>split carcases accurately with no soft siding</w:t>
      </w:r>
    </w:p>
    <w:p w:rsidR="00000000" w:rsidRPr="00EB7477" w:rsidP="00EB7477">
      <w:pPr>
        <w:pStyle w:val="ListBullet"/>
      </w:pPr>
      <w:r w:rsidRPr="00EB7477">
        <w:t>split carcases in accordance with workplace and health and safety requirements</w:t>
      </w:r>
    </w:p>
    <w:p w:rsidR="00000000" w:rsidRPr="00EB7477" w:rsidP="00EB7477">
      <w:pPr>
        <w:pStyle w:val="ListBullet"/>
      </w:pPr>
      <w:r w:rsidRPr="00EB7477">
        <w:t>perform routine cleaning and maintenance as specified in the work instructions</w:t>
      </w:r>
    </w:p>
    <w:p w:rsidR="00000000" w:rsidRPr="00EB7477" w:rsidP="00EB7477">
      <w:pPr>
        <w:pStyle w:val="ListBullet"/>
      </w:pPr>
      <w:r w:rsidRPr="00EB7477">
        <w:t>use communication skills relevant to work instructions and Standard Operating Procedures (SOPs)</w:t>
      </w:r>
    </w:p>
    <w:p w:rsidR="00000000" w:rsidRPr="00EB7477" w:rsidP="00EB7477">
      <w:pPr>
        <w:pStyle w:val="AllowPageBreak"/>
      </w:pPr>
    </w:p>
    <w:p w:rsidR="00000000" w:rsidRPr="00EB7477" w:rsidP="00EB7477">
      <w:pPr>
        <w:pStyle w:val="Heading1"/>
      </w:pPr>
      <w:bookmarkStart w:id="12" w:name="O_892750"/>
      <w:bookmarkEnd w:id="12"/>
      <w:r w:rsidRPr="00EB7477">
        <w:t>Knowledge Evidence</w:t>
      </w:r>
    </w:p>
    <w:p w:rsidR="00000000" w:rsidRPr="00EB7477" w:rsidP="00A455AE">
      <w:pPr>
        <w:pStyle w:val="BodyText"/>
      </w:pPr>
      <w:r w:rsidRPr="00EB7477">
        <w:t>The candidate must demonstrate a factual, technical, procedural and theoretical knowledge of:</w:t>
      </w:r>
    </w:p>
    <w:p w:rsidR="00000000" w:rsidRPr="00EB7477" w:rsidP="00EB7477">
      <w:pPr>
        <w:pStyle w:val="ListBullet"/>
      </w:pPr>
      <w:r w:rsidRPr="00EB7477">
        <w:t>routine maintenance that forms part of the work instructions for splitting the carcase</w:t>
      </w:r>
    </w:p>
    <w:p w:rsidR="00000000" w:rsidRPr="00EB7477" w:rsidP="00EB7477">
      <w:pPr>
        <w:pStyle w:val="ListBullet"/>
      </w:pPr>
      <w:r w:rsidRPr="00EB7477">
        <w:t>operation of the carcase splitting saw (</w:t>
      </w:r>
      <w:r w:rsidRPr="00EB7477">
        <w:t>where applicable)</w:t>
      </w:r>
    </w:p>
    <w:p w:rsidR="00000000" w:rsidRPr="00EB7477" w:rsidP="00EB7477">
      <w:pPr>
        <w:pStyle w:val="ListBullet"/>
      </w:pPr>
      <w:r w:rsidRPr="00EB7477">
        <w:t>problems caused by soft siding carcases</w:t>
      </w:r>
    </w:p>
    <w:p w:rsidR="00000000" w:rsidRPr="00EB7477" w:rsidP="00EB7477">
      <w:pPr>
        <w:pStyle w:val="ListBullet"/>
      </w:pPr>
      <w:r w:rsidRPr="00EB7477">
        <w:t>relevant work instructions and Standard Operating Procedures (SOPs)</w:t>
      </w:r>
    </w:p>
    <w:p w:rsidR="00000000" w:rsidRPr="00EB7477" w:rsidP="00EB7477">
      <w:pPr>
        <w:pStyle w:val="ListBullet"/>
      </w:pPr>
      <w:r w:rsidRPr="00EB7477">
        <w:t>workplace health and safety requirements for operating, cleaning and maintaining the saw</w:t>
      </w:r>
    </w:p>
    <w:p w:rsidR="00000000" w:rsidRPr="00EB7477" w:rsidP="00EB7477">
      <w:pPr>
        <w:pStyle w:val="ListBullet"/>
      </w:pPr>
      <w:r w:rsidRPr="00EB7477">
        <w:t>regulatory requirements</w:t>
      </w:r>
    </w:p>
    <w:p w:rsidR="00000000" w:rsidRPr="00EB7477" w:rsidP="00EB7477">
      <w:pPr>
        <w:pStyle w:val="ListBullet"/>
      </w:pPr>
      <w:r w:rsidRPr="00EB7477">
        <w:t>sources of contam</w:t>
      </w:r>
      <w:r w:rsidRPr="00EB7477">
        <w:t>ination and cross-contamination for carcase splitting</w:t>
      </w:r>
    </w:p>
    <w:p w:rsidR="00000000" w:rsidRPr="00EB7477" w:rsidP="00EB7477">
      <w:pPr>
        <w:pStyle w:val="AllowPageBreak"/>
      </w:pPr>
    </w:p>
    <w:p w:rsidR="00000000" w:rsidRPr="00EB7477" w:rsidP="00EB7477">
      <w:pPr>
        <w:pStyle w:val="Heading1"/>
      </w:pPr>
      <w:bookmarkStart w:id="13" w:name="O_892751"/>
      <w:bookmarkEnd w:id="13"/>
      <w:r w:rsidRPr="00EB7477">
        <w:t>Assessment Conditions</w:t>
      </w:r>
    </w:p>
    <w:p w:rsidR="00000000" w:rsidRPr="00EB7477" w:rsidP="00A455AE">
      <w:pPr>
        <w:pStyle w:val="BodyText"/>
      </w:pPr>
      <w:r w:rsidRPr="00EB7477">
        <w:t>Competency must be assessed at the normal speed of production and over a period of time.</w:t>
      </w:r>
    </w:p>
    <w:p w:rsidR="00000000" w:rsidRPr="00EB7477" w:rsidP="00A455AE">
      <w:pPr>
        <w:pStyle w:val="BodyText"/>
      </w:pPr>
      <w:r w:rsidRPr="00EB7477">
        <w:t>Competency must be demonstrated in accordance with workplace requirements.</w:t>
      </w:r>
    </w:p>
    <w:p w:rsidR="00000000" w:rsidRPr="00EB7477" w:rsidP="00A455AE">
      <w:pPr>
        <w:pStyle w:val="BodyText"/>
      </w:pPr>
      <w:r w:rsidRPr="00EB7477">
        <w:t>As a minimum, the following three forms of assessment must be used:</w:t>
      </w:r>
    </w:p>
    <w:p w:rsidR="00000000" w:rsidRPr="00EB7477" w:rsidP="00EB7477">
      <w:pPr>
        <w:pStyle w:val="ListBullet"/>
      </w:pPr>
      <w:r w:rsidRPr="00EB7477">
        <w:t>quiz of underpinning knowledge</w:t>
      </w:r>
    </w:p>
    <w:p w:rsidR="00000000" w:rsidRPr="00EB7477" w:rsidP="00EB7477">
      <w:pPr>
        <w:pStyle w:val="ListBullet"/>
      </w:pPr>
      <w:r w:rsidRPr="00EB7477">
        <w:t>workplace demonstration</w:t>
      </w:r>
    </w:p>
    <w:p w:rsidR="00000000" w:rsidRPr="00EB7477" w:rsidP="00EB7477">
      <w:pPr>
        <w:pStyle w:val="ListBullet"/>
      </w:pPr>
      <w:r w:rsidRPr="00EB7477">
        <w:t>workplace referee or third-party report of performance o</w:t>
      </w:r>
      <w:r w:rsidRPr="00EB7477">
        <w:t>ver time</w:t>
      </w:r>
    </w:p>
    <w:p w:rsidR="00000000" w:rsidRPr="00EB7477" w:rsidP="00A455AE">
      <w:pPr>
        <w:pStyle w:val="BodyText"/>
      </w:pPr>
      <w:r w:rsidRPr="00EB7477">
        <w:t>Assessors must satisfy the current standards for RTOs.</w:t>
      </w:r>
    </w:p>
    <w:p w:rsidR="00000000" w:rsidRPr="00EB7477" w:rsidP="00EB7477">
      <w:pPr>
        <w:pStyle w:val="Heading1"/>
      </w:pPr>
      <w:bookmarkStart w:id="14" w:name="O_892754"/>
      <w:bookmarkEnd w:id="14"/>
      <w:r w:rsidRPr="00EB7477">
        <w:t>Links</w:t>
      </w:r>
    </w:p>
    <w:p w:rsidR="00000000" w:rsidRPr="00EB7477" w:rsidP="00A455AE">
      <w:pPr>
        <w:pStyle w:val="BodyText"/>
      </w:pPr>
      <w:r w:rsidRPr="00EB7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7C2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7477" w:rsidP="00EB7477"/>
    <w:sectPr w:rsidSect="00EB7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 w:rsidRPr="00A455AE" w:rsidP="00A45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AE" w:rsidP="00EB7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5AE" w:rsidP="00EB7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55AE" w:rsidP="00EB7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 w:rsidP="00EB7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5AE">
      <w:t>Approved</w:t>
    </w:r>
    <w:r w:rsidR="00A455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5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5AE">
      <w:rPr>
        <w:noProof/>
      </w:rPr>
      <w:t>4</w:t>
    </w:r>
    <w:r>
      <w:rPr>
        <w:noProof/>
      </w:rPr>
      <w:fldChar w:fldCharType="end"/>
    </w:r>
  </w:p>
  <w:p w:rsidR="00EB7477" w:rsidP="00EB7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5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5AE">
      <w:t>Skills Insight</w:t>
    </w:r>
    <w:r w:rsidR="00A455AE">
      <w:fldChar w:fldCharType="end"/>
    </w:r>
  </w:p>
  <w:p w:rsidR="00EB7477" w:rsidP="00EB7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477" w:rsidRPr="00A455AE" w:rsidP="00A45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AE" w:rsidRPr="002D2AF8" w:rsidP="00EB7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AMPA3009 Split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5AE" w:rsidP="00EB7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77" w:rsidRPr="002D2AF8" w:rsidP="00EB7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5AE">
      <w:t>AMPA3009 Split carcase</w:t>
    </w:r>
    <w:r w:rsidR="00A455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5AE">
      <w:rPr>
        <w:noProof/>
      </w:rPr>
      <w:t>2 March 2025</w:t>
    </w:r>
    <w:r>
      <w:fldChar w:fldCharType="end"/>
    </w:r>
  </w:p>
  <w:p w:rsidR="00EB7477" w:rsidP="00EB7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27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6E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477"/>
  </w:style>
  <w:style w:type="character" w:customStyle="1" w:styleId="Heading1Char">
    <w:name w:val="Heading 1 Char"/>
    <w:basedOn w:val="DefaultParagraphFont"/>
    <w:link w:val="Heading1"/>
    <w:rsid w:val="00EB7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4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74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74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7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74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7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4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7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477"/>
    <w:rPr>
      <w:b/>
      <w:spacing w:val="0"/>
    </w:rPr>
  </w:style>
  <w:style w:type="paragraph" w:customStyle="1" w:styleId="SuperTitle">
    <w:name w:val="SuperTitle"/>
    <w:basedOn w:val="Title"/>
    <w:rsid w:val="00EB7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477"/>
    <w:rPr>
      <w:i/>
    </w:rPr>
  </w:style>
  <w:style w:type="paragraph" w:styleId="Caption">
    <w:name w:val="caption"/>
    <w:basedOn w:val="BodyText"/>
    <w:next w:val="Normal"/>
    <w:qFormat/>
    <w:rsid w:val="00EB7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477"/>
  </w:style>
  <w:style w:type="paragraph" w:styleId="TableofFigures">
    <w:name w:val="table of figures"/>
    <w:basedOn w:val="Normal"/>
    <w:next w:val="Normal"/>
    <w:semiHidden/>
    <w:rsid w:val="00EB7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477"/>
    <w:rPr>
      <w:rFonts w:ascii="Wingdings" w:hAnsi="Wingdings"/>
    </w:rPr>
  </w:style>
  <w:style w:type="character" w:customStyle="1" w:styleId="HotSpot">
    <w:name w:val="HotSpot"/>
    <w:rsid w:val="00EB7477"/>
    <w:rPr>
      <w:color w:val="0033CC"/>
      <w:u w:val="none"/>
    </w:rPr>
  </w:style>
  <w:style w:type="paragraph" w:customStyle="1" w:styleId="BodyTextRight">
    <w:name w:val="Body Text Right"/>
    <w:basedOn w:val="BodyText"/>
    <w:rsid w:val="00EB7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477"/>
    <w:rPr>
      <w:sz w:val="32"/>
    </w:rPr>
  </w:style>
  <w:style w:type="paragraph" w:customStyle="1" w:styleId="HeadingProcedure">
    <w:name w:val="Heading Procedure"/>
    <w:basedOn w:val="HeadingBase"/>
    <w:next w:val="Normal"/>
    <w:rsid w:val="00EB7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477"/>
    <w:pPr>
      <w:spacing w:before="60" w:after="60"/>
    </w:pPr>
  </w:style>
  <w:style w:type="paragraph" w:styleId="ListContinue">
    <w:name w:val="List Continue"/>
    <w:basedOn w:val="List"/>
    <w:rsid w:val="00EB7477"/>
    <w:pPr>
      <w:ind w:firstLine="0"/>
    </w:pPr>
  </w:style>
  <w:style w:type="paragraph" w:customStyle="1" w:styleId="ListNote">
    <w:name w:val="List Note"/>
    <w:basedOn w:val="List"/>
    <w:rsid w:val="00EB7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477"/>
    <w:rPr>
      <w:rFonts w:ascii="Courier New" w:hAnsi="Courier New"/>
    </w:rPr>
  </w:style>
  <w:style w:type="paragraph" w:customStyle="1" w:styleId="NoteBullet">
    <w:name w:val="Note Bullet"/>
    <w:basedOn w:val="Note"/>
    <w:rsid w:val="00EB7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477"/>
    <w:rPr>
      <w:b/>
      <w:smallCaps/>
    </w:rPr>
  </w:style>
  <w:style w:type="paragraph" w:customStyle="1" w:styleId="TableListNumber">
    <w:name w:val="Table List Number"/>
    <w:basedOn w:val="ListNumber"/>
    <w:rsid w:val="00EB7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477"/>
    <w:pPr>
      <w:numPr>
        <w:numId w:val="8"/>
      </w:numPr>
    </w:pPr>
  </w:style>
  <w:style w:type="paragraph" w:customStyle="1" w:styleId="ListAlpha2">
    <w:name w:val="List Alpha 2"/>
    <w:basedOn w:val="List2"/>
    <w:rsid w:val="00EB7477"/>
    <w:pPr>
      <w:numPr>
        <w:numId w:val="7"/>
      </w:numPr>
    </w:pPr>
  </w:style>
  <w:style w:type="paragraph" w:styleId="List2">
    <w:name w:val="List 2"/>
    <w:basedOn w:val="BodyText"/>
    <w:rsid w:val="00EB7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477"/>
    <w:pPr>
      <w:numPr>
        <w:numId w:val="3"/>
      </w:numPr>
    </w:pPr>
  </w:style>
  <w:style w:type="paragraph" w:styleId="ListContinue2">
    <w:name w:val="List Continue 2"/>
    <w:basedOn w:val="List2"/>
    <w:rsid w:val="00EB7477"/>
    <w:pPr>
      <w:ind w:firstLine="0"/>
    </w:pPr>
  </w:style>
  <w:style w:type="paragraph" w:styleId="ListContinue3">
    <w:name w:val="List Continue 3"/>
    <w:basedOn w:val="List3"/>
    <w:rsid w:val="00EB7477"/>
    <w:pPr>
      <w:ind w:left="1021" w:firstLine="0"/>
    </w:pPr>
  </w:style>
  <w:style w:type="paragraph" w:styleId="ListContinue4">
    <w:name w:val="List Continue 4"/>
    <w:basedOn w:val="List4"/>
    <w:rsid w:val="00EB7477"/>
    <w:pPr>
      <w:ind w:firstLine="0"/>
    </w:pPr>
  </w:style>
  <w:style w:type="paragraph" w:styleId="ListContinue5">
    <w:name w:val="List Continue 5"/>
    <w:basedOn w:val="List5"/>
    <w:rsid w:val="00EB7477"/>
    <w:pPr>
      <w:ind w:firstLine="0"/>
    </w:pPr>
  </w:style>
  <w:style w:type="paragraph" w:styleId="ListNumber3">
    <w:name w:val="List Number 3"/>
    <w:basedOn w:val="List3"/>
    <w:rsid w:val="00EB7477"/>
    <w:pPr>
      <w:numPr>
        <w:numId w:val="4"/>
      </w:numPr>
    </w:pPr>
  </w:style>
  <w:style w:type="paragraph" w:styleId="ListNumber4">
    <w:name w:val="List Number 4"/>
    <w:basedOn w:val="List4"/>
    <w:rsid w:val="00EB7477"/>
    <w:pPr>
      <w:numPr>
        <w:numId w:val="5"/>
      </w:numPr>
    </w:pPr>
  </w:style>
  <w:style w:type="paragraph" w:styleId="ListNumber5">
    <w:name w:val="List Number 5"/>
    <w:basedOn w:val="List5"/>
    <w:rsid w:val="00EB7477"/>
    <w:pPr>
      <w:numPr>
        <w:numId w:val="6"/>
      </w:numPr>
    </w:pPr>
  </w:style>
  <w:style w:type="paragraph" w:styleId="BlockText">
    <w:name w:val="Block Text"/>
    <w:basedOn w:val="Normal"/>
    <w:rsid w:val="00EB7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477"/>
    <w:rPr>
      <w:sz w:val="16"/>
      <w:vertAlign w:val="superscript"/>
    </w:rPr>
  </w:style>
  <w:style w:type="character" w:customStyle="1" w:styleId="Symbols">
    <w:name w:val="Symbols"/>
    <w:basedOn w:val="DefaultParagraphFont"/>
    <w:rsid w:val="00EB7477"/>
    <w:rPr>
      <w:rFonts w:ascii="Symbol" w:hAnsi="Symbol"/>
    </w:rPr>
  </w:style>
  <w:style w:type="character" w:customStyle="1" w:styleId="MenuOptions">
    <w:name w:val="Menu Options"/>
    <w:basedOn w:val="DefaultParagraphFont"/>
    <w:rsid w:val="00EB7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477"/>
    <w:rPr>
      <w:b/>
    </w:rPr>
  </w:style>
  <w:style w:type="character" w:customStyle="1" w:styleId="Underlined">
    <w:name w:val="Underlined"/>
    <w:basedOn w:val="DefaultParagraphFont"/>
    <w:rsid w:val="00EB7477"/>
    <w:rPr>
      <w:u w:val="single"/>
    </w:rPr>
  </w:style>
  <w:style w:type="paragraph" w:customStyle="1" w:styleId="TableBodyTextRight">
    <w:name w:val="Table Body Text Right"/>
    <w:basedOn w:val="TableBodyText"/>
    <w:rsid w:val="00EB7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477"/>
    <w:rPr>
      <w:sz w:val="18"/>
    </w:rPr>
  </w:style>
  <w:style w:type="paragraph" w:customStyle="1" w:styleId="BodySmallRight">
    <w:name w:val="Body Small Right"/>
    <w:basedOn w:val="BodyTextRight"/>
    <w:rsid w:val="00EB7477"/>
    <w:rPr>
      <w:sz w:val="18"/>
      <w:szCs w:val="18"/>
    </w:rPr>
  </w:style>
  <w:style w:type="paragraph" w:customStyle="1" w:styleId="MarginEdition">
    <w:name w:val="Margin Edition"/>
    <w:basedOn w:val="MarginNote"/>
    <w:rsid w:val="00EB7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477"/>
    <w:rPr>
      <w:sz w:val="2"/>
      <w:szCs w:val="2"/>
    </w:rPr>
  </w:style>
  <w:style w:type="character" w:customStyle="1" w:styleId="Small">
    <w:name w:val="Small"/>
    <w:basedOn w:val="DefaultParagraphFont"/>
    <w:rsid w:val="00EB7477"/>
    <w:rPr>
      <w:sz w:val="16"/>
    </w:rPr>
  </w:style>
  <w:style w:type="paragraph" w:customStyle="1" w:styleId="WideTable">
    <w:name w:val="Wide Table"/>
    <w:basedOn w:val="Normal"/>
    <w:rsid w:val="00EB7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477"/>
  </w:style>
  <w:style w:type="paragraph" w:styleId="Quote">
    <w:name w:val="Quote"/>
    <w:basedOn w:val="Heading1"/>
    <w:link w:val="QuoteChar"/>
    <w:qFormat/>
    <w:rsid w:val="00EB7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477"/>
    <w:pPr>
      <w:pageBreakBefore/>
    </w:pPr>
  </w:style>
  <w:style w:type="paragraph" w:customStyle="1" w:styleId="Border">
    <w:name w:val="Border"/>
    <w:basedOn w:val="Normal"/>
    <w:qFormat/>
    <w:rsid w:val="00EB7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477"/>
    <w:rPr>
      <w:u w:val="single"/>
    </w:rPr>
  </w:style>
  <w:style w:type="character" w:customStyle="1" w:styleId="BoldandItalics">
    <w:name w:val="Bold and Italics"/>
    <w:qFormat/>
    <w:rsid w:val="00EB7477"/>
    <w:rPr>
      <w:b/>
      <w:i/>
      <w:u w:val="none"/>
    </w:rPr>
  </w:style>
  <w:style w:type="paragraph" w:styleId="BalloonText">
    <w:name w:val="Balloon Text"/>
    <w:basedOn w:val="Normal"/>
    <w:link w:val="BalloonTextChar"/>
    <w:rsid w:val="00EB7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477"/>
    <w:pPr>
      <w:spacing w:before="0" w:after="0"/>
    </w:pPr>
  </w:style>
  <w:style w:type="paragraph" w:customStyle="1" w:styleId="BodyTextBold">
    <w:name w:val="Body Text Bold"/>
    <w:basedOn w:val="BodyText"/>
    <w:qFormat/>
    <w:rsid w:val="00EB7477"/>
    <w:rPr>
      <w:b/>
    </w:rPr>
  </w:style>
  <w:style w:type="character" w:styleId="Hyperlink">
    <w:name w:val="Hyperlink"/>
    <w:basedOn w:val="DefaultParagraphFont"/>
    <w:uiPriority w:val="99"/>
    <w:unhideWhenUsed/>
    <w:rsid w:val="00A45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3421</Characters>
  <Application>Microsoft Office Word</Application>
  <DocSecurity>0</DocSecurity>
  <Lines>126</Lines>
  <Paragraphs>87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AMPA3009 Split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