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448" w:rsidP="00D024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AMPA3005 Rod weasand</w:t>
      </w:r>
      <w:r>
        <w:fldChar w:fldCharType="end"/>
      </w:r>
    </w:p>
    <w:p w:rsidR="00D02448" w:rsidP="00D02448">
      <w:pPr>
        <w:pStyle w:val="Version"/>
        <w:sectPr w:rsidSect="002148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4867" w:rsidP="00214867">
      <w:pPr>
        <w:pStyle w:val="SuperHeading"/>
      </w:pPr>
      <w:r w:rsidRPr="00214867">
        <w:t>AMPA3005 Rod weasand</w:t>
      </w:r>
    </w:p>
    <w:p w:rsidR="00000000" w:rsidRPr="00214867" w:rsidP="00214867">
      <w:pPr>
        <w:pStyle w:val="Heading1"/>
      </w:pPr>
      <w:bookmarkStart w:id="1" w:name="O_891982"/>
      <w:bookmarkEnd w:id="1"/>
      <w:r w:rsidRPr="002148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14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67">
            <w:pPr>
              <w:pStyle w:val="TableHeading"/>
              <w:rPr>
                <w:lang w:val="en-NZ"/>
              </w:rPr>
            </w:pPr>
            <w:r w:rsidRPr="002148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67">
            <w:pPr>
              <w:pStyle w:val="TableHeading"/>
              <w:rPr>
                <w:lang w:val="en-NZ"/>
              </w:rPr>
            </w:pPr>
            <w:r w:rsidRPr="002148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67">
            <w:pPr>
              <w:pStyle w:val="TableHeading"/>
              <w:rPr>
                <w:lang w:val="en-NZ"/>
              </w:rPr>
            </w:pPr>
            <w:r w:rsidRPr="00214867">
              <w:t>Comment</w:t>
            </w:r>
          </w:p>
        </w:tc>
      </w:tr>
      <w:tr w:rsidTr="00214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67">
            <w:pPr>
              <w:pStyle w:val="BodyText"/>
              <w:rPr>
                <w:lang w:val="en-NZ"/>
              </w:rPr>
            </w:pPr>
            <w:r w:rsidRPr="002148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67">
            <w:pPr>
              <w:pStyle w:val="BodyText"/>
              <w:rPr>
                <w:lang w:val="en-NZ"/>
              </w:rPr>
            </w:pPr>
            <w:r w:rsidRPr="0021486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867" w:rsidP="00214867">
            <w:pPr>
              <w:pStyle w:val="BodyText"/>
            </w:pPr>
            <w:r w:rsidRPr="00214867">
              <w:t>Initial release</w:t>
            </w:r>
          </w:p>
        </w:tc>
      </w:tr>
    </w:tbl>
    <w:p w:rsidR="00000000" w:rsidRPr="00214867" w:rsidP="00214867">
      <w:pPr>
        <w:pStyle w:val="BodyText"/>
      </w:pPr>
    </w:p>
    <w:p w:rsidR="00000000" w:rsidRPr="00214867" w:rsidP="00214867">
      <w:pPr>
        <w:pStyle w:val="AllowPageBreak"/>
      </w:pPr>
    </w:p>
    <w:p w:rsidR="00000000" w:rsidRPr="00214867" w:rsidP="00214867">
      <w:pPr>
        <w:pStyle w:val="Heading1"/>
      </w:pPr>
      <w:bookmarkStart w:id="2" w:name="O_891983"/>
      <w:bookmarkEnd w:id="2"/>
      <w:r w:rsidRPr="00214867">
        <w:t>Application</w:t>
      </w:r>
    </w:p>
    <w:p w:rsidR="00000000" w:rsidRPr="00214867" w:rsidP="00D02448">
      <w:pPr>
        <w:pStyle w:val="BodyText"/>
      </w:pPr>
      <w:r w:rsidRPr="00214867">
        <w:t>This unit describes the skills and knowledge required to rod the weasand.</w:t>
      </w:r>
    </w:p>
    <w:p w:rsidR="00000000" w:rsidRPr="00214867" w:rsidP="00D02448">
      <w:pPr>
        <w:pStyle w:val="BodyText"/>
      </w:pPr>
      <w:r w:rsidRPr="00214867">
        <w:t>This unit is applicable to workers in abattoirs and knackeries.</w:t>
      </w:r>
    </w:p>
    <w:p w:rsidR="00000000" w:rsidRPr="00214867" w:rsidP="00D02448">
      <w:pPr>
        <w:pStyle w:val="BodyText"/>
      </w:pPr>
      <w:r w:rsidRPr="00214867">
        <w:t>All work should be carried out to comply with workplace procedures, customer requirements and product specifications.</w:t>
      </w:r>
    </w:p>
    <w:p w:rsidR="00000000" w:rsidRPr="00214867" w:rsidP="00D02448">
      <w:pPr>
        <w:pStyle w:val="BodyText"/>
      </w:pPr>
      <w:r w:rsidRPr="00214867">
        <w:t>This unit applies to individuals who work under broad direction and take responsibility for their own work including limited responsibili</w:t>
      </w:r>
      <w:r w:rsidRPr="00214867">
        <w:t>ty for the work of others. They provide and communicate solutions to a range of predictable problems.</w:t>
      </w:r>
    </w:p>
    <w:p w:rsidR="00000000" w:rsidRPr="00214867" w:rsidP="00D02448">
      <w:pPr>
        <w:pStyle w:val="BodyText"/>
      </w:pPr>
      <w:r w:rsidRPr="00214867">
        <w:t>No occupational licensing, legislative or certification requirements are known to apply to this unit at the time of publication.</w:t>
      </w:r>
    </w:p>
    <w:p w:rsidR="00000000" w:rsidRPr="00214867" w:rsidP="00D02448">
      <w:pPr>
        <w:pStyle w:val="BodyText"/>
      </w:pPr>
      <w:r w:rsidRPr="00214867">
        <w:t>This unit must be deliv</w:t>
      </w:r>
      <w:r w:rsidRPr="00214867">
        <w:t>ered and assessed in the context of Australian meat processing standards and regulations.</w:t>
      </w:r>
    </w:p>
    <w:p w:rsidR="00000000" w:rsidRPr="00214867" w:rsidP="00214867">
      <w:pPr>
        <w:pStyle w:val="Heading1"/>
      </w:pPr>
      <w:bookmarkStart w:id="3" w:name="O_891984"/>
      <w:bookmarkEnd w:id="3"/>
      <w:r w:rsidRPr="00214867">
        <w:t>Pre-requisite Unit</w:t>
      </w:r>
    </w:p>
    <w:p w:rsidR="00000000" w:rsidRPr="00214867" w:rsidP="00D02448">
      <w:pPr>
        <w:pStyle w:val="BodyText"/>
      </w:pPr>
      <w:r w:rsidRPr="00214867">
        <w:t>Nil.</w:t>
      </w:r>
    </w:p>
    <w:p w:rsidR="00000000" w:rsidRPr="00214867" w:rsidP="00214867">
      <w:pPr>
        <w:pStyle w:val="Heading1"/>
      </w:pPr>
      <w:bookmarkStart w:id="4" w:name="O_891986"/>
      <w:bookmarkEnd w:id="4"/>
      <w:r w:rsidRPr="00214867">
        <w:t>Unit Sector</w:t>
      </w:r>
    </w:p>
    <w:p w:rsidR="00000000" w:rsidRPr="00214867" w:rsidP="00214867">
      <w:pPr>
        <w:pStyle w:val="Heading1"/>
      </w:pPr>
      <w:bookmarkStart w:id="5" w:name="O_891987"/>
      <w:bookmarkEnd w:id="5"/>
      <w:r w:rsidRPr="0021486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0244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67">
            <w:pPr>
              <w:pStyle w:val="TableHeading"/>
              <w:rPr>
                <w:lang w:val="en-NZ"/>
              </w:rPr>
            </w:pPr>
            <w:r w:rsidRPr="0021486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67">
            <w:pPr>
              <w:pStyle w:val="TableHeading"/>
              <w:rPr>
                <w:lang w:val="en-NZ"/>
              </w:rPr>
            </w:pPr>
            <w:r w:rsidRPr="00214867">
              <w:t>Performance criteria</w:t>
            </w:r>
          </w:p>
        </w:tc>
      </w:tr>
      <w:tr w:rsidTr="00D0244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67">
            <w:pPr>
              <w:pStyle w:val="BodyText"/>
              <w:rPr>
                <w:lang w:val="en-NZ"/>
              </w:rPr>
            </w:pPr>
            <w:r w:rsidRPr="00214867">
              <w:t xml:space="preserve">Elements describe the </w:t>
            </w:r>
            <w:r w:rsidRPr="0021486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67">
            <w:pPr>
              <w:pStyle w:val="BodyText"/>
              <w:rPr>
                <w:lang w:val="en-NZ"/>
              </w:rPr>
            </w:pPr>
            <w:r w:rsidRPr="00214867">
              <w:t xml:space="preserve">Performance criteria describe the performance needed to </w:t>
            </w:r>
            <w:r w:rsidRPr="00214867">
              <w:t>demonstrate achievement of the element.</w:t>
            </w:r>
          </w:p>
        </w:tc>
      </w:tr>
      <w:tr w:rsidTr="00D0244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67">
            <w:pPr>
              <w:pStyle w:val="List"/>
              <w:rPr>
                <w:lang w:val="en-NZ"/>
              </w:rPr>
            </w:pPr>
            <w:r w:rsidRPr="00214867">
              <w:t>1.</w:t>
            </w:r>
            <w:r w:rsidRPr="00214867">
              <w:tab/>
              <w:t>Prepare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867" w:rsidP="00214867">
            <w:pPr>
              <w:pStyle w:val="List"/>
            </w:pPr>
            <w:r w:rsidRPr="00214867">
              <w:t>1.1</w:t>
            </w:r>
            <w:r w:rsidRPr="00214867">
              <w:tab/>
              <w:t>Check and prepare equipment and materials for processing</w:t>
            </w:r>
          </w:p>
          <w:p w:rsidR="00000000" w:rsidP="00214867">
            <w:pPr>
              <w:pStyle w:val="List"/>
              <w:rPr>
                <w:lang w:val="en-NZ"/>
              </w:rPr>
            </w:pPr>
            <w:r w:rsidRPr="00214867">
              <w:t>1.2</w:t>
            </w:r>
            <w:r w:rsidRPr="00214867">
              <w:tab/>
              <w:t>Clean equipment to workplace re</w:t>
            </w:r>
            <w:r w:rsidRPr="00214867">
              <w:t>quirements</w:t>
            </w:r>
          </w:p>
        </w:tc>
      </w:tr>
      <w:tr w:rsidTr="00D0244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67">
            <w:pPr>
              <w:pStyle w:val="List"/>
              <w:rPr>
                <w:lang w:val="en-NZ"/>
              </w:rPr>
            </w:pPr>
            <w:r w:rsidRPr="00214867">
              <w:t>2.</w:t>
            </w:r>
            <w:r w:rsidRPr="00214867">
              <w:tab/>
              <w:t>Rod weasand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867" w:rsidP="00214867">
            <w:pPr>
              <w:pStyle w:val="List"/>
            </w:pPr>
            <w:r w:rsidRPr="00214867">
              <w:t>2.1</w:t>
            </w:r>
            <w:r w:rsidRPr="00214867">
              <w:tab/>
              <w:t>Identify sources of contamination and cross-contamination</w:t>
            </w:r>
          </w:p>
          <w:p w:rsidR="00000000" w:rsidRPr="00214867" w:rsidP="00214867">
            <w:pPr>
              <w:pStyle w:val="List"/>
            </w:pPr>
            <w:r w:rsidRPr="00214867">
              <w:t>2.2</w:t>
            </w:r>
            <w:r w:rsidRPr="00214867">
              <w:tab/>
              <w:t>Rod weasand in accordance with workplace health and safety and workplace requirements</w:t>
            </w:r>
          </w:p>
        </w:tc>
      </w:tr>
    </w:tbl>
    <w:p w:rsidR="00000000" w:rsidRPr="00214867" w:rsidP="00214867">
      <w:pPr>
        <w:pStyle w:val="BodyText"/>
      </w:pPr>
    </w:p>
    <w:p w:rsidR="00000000" w:rsidRPr="00214867" w:rsidP="00214867">
      <w:pPr>
        <w:pStyle w:val="AllowPageBreak"/>
      </w:pPr>
    </w:p>
    <w:p w:rsidR="00000000" w:rsidRPr="00214867" w:rsidP="00214867">
      <w:pPr>
        <w:pStyle w:val="Heading1"/>
      </w:pPr>
      <w:bookmarkStart w:id="6" w:name="O_891988"/>
      <w:bookmarkEnd w:id="6"/>
      <w:r w:rsidRPr="00214867">
        <w:t>Foundation Skills</w:t>
      </w:r>
    </w:p>
    <w:p w:rsidR="00000000" w:rsidRPr="00214867" w:rsidP="00D02448">
      <w:pPr>
        <w:pStyle w:val="BodyText"/>
      </w:pPr>
      <w:r w:rsidRPr="00214867">
        <w:t>Foundation Skills essential to performance are explicit in the performance criteria of this unit of competency.</w:t>
      </w:r>
    </w:p>
    <w:p w:rsidR="00000000" w:rsidRPr="00214867" w:rsidP="00214867">
      <w:pPr>
        <w:pStyle w:val="Heading1"/>
      </w:pPr>
      <w:bookmarkStart w:id="7" w:name="O_891989"/>
      <w:bookmarkEnd w:id="7"/>
      <w:r w:rsidRPr="00214867">
        <w:t>Range of Conditions</w:t>
      </w:r>
    </w:p>
    <w:p w:rsidR="00000000" w:rsidRPr="00214867" w:rsidP="00214867">
      <w:pPr>
        <w:pStyle w:val="Heading1"/>
      </w:pPr>
      <w:bookmarkStart w:id="8" w:name="O_891990"/>
      <w:bookmarkEnd w:id="8"/>
      <w:r w:rsidRPr="00214867">
        <w:t>Unit Mapping Information</w:t>
      </w:r>
    </w:p>
    <w:p w:rsidR="00000000" w:rsidRPr="00214867" w:rsidP="00D02448">
      <w:pPr>
        <w:pStyle w:val="BodyText"/>
      </w:pPr>
      <w:r w:rsidRPr="00214867">
        <w:t>This unit is equivalent to MTMP3006C Rod weasand.</w:t>
      </w:r>
    </w:p>
    <w:p w:rsidR="00000000" w:rsidRPr="00214867" w:rsidP="00214867">
      <w:pPr>
        <w:pStyle w:val="Heading1"/>
      </w:pPr>
      <w:bookmarkStart w:id="9" w:name="O_891997"/>
      <w:bookmarkEnd w:id="9"/>
      <w:r w:rsidRPr="00214867">
        <w:t>Links</w:t>
      </w:r>
    </w:p>
    <w:p w:rsidR="00000000" w:rsidRPr="00214867" w:rsidP="00D02448">
      <w:pPr>
        <w:pStyle w:val="BodyText"/>
      </w:pPr>
      <w:r w:rsidRPr="002148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04E1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14867" w:rsidP="00D02448">
      <w:pPr>
        <w:pStyle w:val="BodyText"/>
        <w:sectPr w:rsidSect="002148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4867" w:rsidP="00214867">
      <w:pPr>
        <w:pStyle w:val="SuperHeading"/>
      </w:pPr>
      <w:r w:rsidRPr="00214867">
        <w:t>Assessment Requirements for AMPA3005 Rod weasand</w:t>
      </w:r>
    </w:p>
    <w:p w:rsidR="00000000" w:rsidRPr="00214867" w:rsidP="00214867">
      <w:pPr>
        <w:pStyle w:val="Heading1"/>
      </w:pPr>
      <w:bookmarkStart w:id="10" w:name="O_891992"/>
      <w:bookmarkEnd w:id="10"/>
      <w:r w:rsidRPr="002148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14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67">
            <w:pPr>
              <w:pStyle w:val="TableHeading"/>
              <w:rPr>
                <w:lang w:val="en-NZ"/>
              </w:rPr>
            </w:pPr>
            <w:r w:rsidRPr="002148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67">
            <w:pPr>
              <w:pStyle w:val="TableHeading"/>
              <w:rPr>
                <w:lang w:val="en-NZ"/>
              </w:rPr>
            </w:pPr>
            <w:r w:rsidRPr="002148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67">
            <w:pPr>
              <w:pStyle w:val="TableHeading"/>
              <w:rPr>
                <w:lang w:val="en-NZ"/>
              </w:rPr>
            </w:pPr>
            <w:r w:rsidRPr="00214867">
              <w:t>Comment</w:t>
            </w:r>
          </w:p>
        </w:tc>
      </w:tr>
      <w:tr w:rsidTr="00214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67">
            <w:pPr>
              <w:pStyle w:val="BodyText"/>
              <w:rPr>
                <w:lang w:val="en-NZ"/>
              </w:rPr>
            </w:pPr>
            <w:r w:rsidRPr="002148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67">
            <w:pPr>
              <w:pStyle w:val="BodyText"/>
              <w:rPr>
                <w:lang w:val="en-NZ"/>
              </w:rPr>
            </w:pPr>
            <w:r w:rsidRPr="0021486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867" w:rsidP="00214867">
            <w:pPr>
              <w:pStyle w:val="BodyText"/>
            </w:pPr>
            <w:r w:rsidRPr="00214867">
              <w:t>Initial release</w:t>
            </w:r>
          </w:p>
        </w:tc>
      </w:tr>
    </w:tbl>
    <w:p w:rsidR="00000000" w:rsidRPr="00214867" w:rsidP="00214867">
      <w:pPr>
        <w:pStyle w:val="BodyText"/>
      </w:pPr>
    </w:p>
    <w:p w:rsidR="00000000" w:rsidRPr="00214867" w:rsidP="00214867">
      <w:pPr>
        <w:pStyle w:val="AllowPageBreak"/>
      </w:pPr>
    </w:p>
    <w:p w:rsidR="00000000" w:rsidRPr="00214867" w:rsidP="00214867">
      <w:pPr>
        <w:pStyle w:val="Heading1"/>
      </w:pPr>
      <w:bookmarkStart w:id="11" w:name="O_891993"/>
      <w:bookmarkEnd w:id="11"/>
      <w:r w:rsidRPr="00214867">
        <w:t>Performance Evidence</w:t>
      </w:r>
    </w:p>
    <w:p w:rsidR="00000000" w:rsidRPr="00214867" w:rsidP="00D02448">
      <w:pPr>
        <w:pStyle w:val="BodyText"/>
      </w:pPr>
      <w:r w:rsidRPr="00214867">
        <w:t>The candidate must rod the weasand.</w:t>
      </w:r>
    </w:p>
    <w:p w:rsidR="00000000" w:rsidRPr="00214867" w:rsidP="00D02448">
      <w:pPr>
        <w:pStyle w:val="BodyText"/>
      </w:pPr>
      <w:r w:rsidRPr="00214867">
        <w:t>The candidate must:</w:t>
      </w:r>
    </w:p>
    <w:p w:rsidR="00000000" w:rsidRPr="00214867" w:rsidP="00214867">
      <w:pPr>
        <w:pStyle w:val="ListBullet"/>
      </w:pPr>
      <w:r w:rsidRPr="00214867">
        <w:t>rod the weasand to workplace requirements</w:t>
      </w:r>
    </w:p>
    <w:p w:rsidR="00000000" w:rsidRPr="00214867" w:rsidP="00214867">
      <w:pPr>
        <w:pStyle w:val="ListBullet"/>
      </w:pPr>
      <w:r w:rsidRPr="00214867">
        <w:t>comply wit</w:t>
      </w:r>
      <w:r w:rsidRPr="00214867">
        <w:t>h workplace health and safety requirements</w:t>
      </w:r>
    </w:p>
    <w:p w:rsidR="00000000" w:rsidRPr="00214867" w:rsidP="00214867">
      <w:pPr>
        <w:pStyle w:val="ListBullet"/>
      </w:pPr>
      <w:r w:rsidRPr="00214867">
        <w:t>apply communication skills relevant to work instructions and Standard Operating Procedures (SOPs)</w:t>
      </w:r>
    </w:p>
    <w:p w:rsidR="00000000" w:rsidRPr="00214867" w:rsidP="00214867">
      <w:pPr>
        <w:pStyle w:val="ListBullet"/>
      </w:pPr>
      <w:r w:rsidRPr="00214867">
        <w:t>apply relevant regulatory requirements</w:t>
      </w:r>
    </w:p>
    <w:p w:rsidR="00000000" w:rsidRPr="00214867" w:rsidP="00214867">
      <w:pPr>
        <w:pStyle w:val="AllowPageBreak"/>
      </w:pPr>
    </w:p>
    <w:p w:rsidR="00000000" w:rsidRPr="00214867" w:rsidP="00214867">
      <w:pPr>
        <w:pStyle w:val="Heading1"/>
      </w:pPr>
      <w:bookmarkStart w:id="12" w:name="O_891994"/>
      <w:bookmarkEnd w:id="12"/>
      <w:r w:rsidRPr="00214867">
        <w:t>Knowledge Evidence</w:t>
      </w:r>
    </w:p>
    <w:p w:rsidR="00000000" w:rsidRPr="00214867" w:rsidP="00D02448">
      <w:pPr>
        <w:pStyle w:val="BodyText"/>
      </w:pPr>
      <w:r w:rsidRPr="00214867">
        <w:t>The candidate must demonstrate a factual</w:t>
      </w:r>
      <w:r w:rsidRPr="00214867">
        <w:t>, technical, procedural and theoretical knowledge of:</w:t>
      </w:r>
    </w:p>
    <w:p w:rsidR="00000000" w:rsidRPr="00214867" w:rsidP="00214867">
      <w:pPr>
        <w:pStyle w:val="ListBullet"/>
      </w:pPr>
      <w:r w:rsidRPr="00214867">
        <w:t>anatomy relevant to rodding weasand</w:t>
      </w:r>
    </w:p>
    <w:p w:rsidR="00000000" w:rsidRPr="00214867" w:rsidP="00214867">
      <w:pPr>
        <w:pStyle w:val="ListBullet"/>
      </w:pPr>
      <w:r w:rsidRPr="00214867">
        <w:t>workplace health and safety requirements for rodding weasand</w:t>
      </w:r>
    </w:p>
    <w:p w:rsidR="00000000" w:rsidRPr="00214867" w:rsidP="00214867">
      <w:pPr>
        <w:pStyle w:val="ListBullet"/>
      </w:pPr>
      <w:r w:rsidRPr="00214867">
        <w:t>potential for contamination and cross-contamination</w:t>
      </w:r>
    </w:p>
    <w:p w:rsidR="00000000" w:rsidRPr="00214867" w:rsidP="00214867">
      <w:pPr>
        <w:pStyle w:val="ListBullet"/>
      </w:pPr>
      <w:r w:rsidRPr="00214867">
        <w:t>purpose of rodding the weasand</w:t>
      </w:r>
    </w:p>
    <w:p w:rsidR="00000000" w:rsidRPr="00214867" w:rsidP="00214867">
      <w:pPr>
        <w:pStyle w:val="ListBullet"/>
      </w:pPr>
      <w:r w:rsidRPr="00214867">
        <w:t>ways of minimising co</w:t>
      </w:r>
      <w:r w:rsidRPr="00214867">
        <w:t>ntamination and cross-contamination</w:t>
      </w:r>
    </w:p>
    <w:p w:rsidR="00000000" w:rsidRPr="00214867" w:rsidP="00214867">
      <w:pPr>
        <w:pStyle w:val="ListBullet"/>
      </w:pPr>
      <w:r w:rsidRPr="00214867">
        <w:t>work instructions for rodding the weasand</w:t>
      </w:r>
    </w:p>
    <w:p w:rsidR="00000000" w:rsidRPr="00214867" w:rsidP="00214867">
      <w:pPr>
        <w:pStyle w:val="ListBullet"/>
      </w:pPr>
      <w:r w:rsidRPr="00214867">
        <w:t>relevant regulatory requirements</w:t>
      </w:r>
    </w:p>
    <w:p w:rsidR="00000000" w:rsidRPr="00214867" w:rsidP="00214867">
      <w:pPr>
        <w:pStyle w:val="AllowPageBreak"/>
      </w:pPr>
    </w:p>
    <w:p w:rsidR="00000000" w:rsidRPr="00214867" w:rsidP="00214867">
      <w:pPr>
        <w:pStyle w:val="Heading1"/>
      </w:pPr>
      <w:bookmarkStart w:id="13" w:name="O_891995"/>
      <w:bookmarkEnd w:id="13"/>
      <w:r w:rsidRPr="00214867">
        <w:t>Assessment Conditions</w:t>
      </w:r>
    </w:p>
    <w:p w:rsidR="00000000" w:rsidRPr="00214867" w:rsidP="00D02448">
      <w:pPr>
        <w:pStyle w:val="BodyText"/>
      </w:pPr>
      <w:r w:rsidRPr="00214867">
        <w:t>Assessment must be performed in an operating abattoir or knackery.</w:t>
      </w:r>
    </w:p>
    <w:p w:rsidR="00000000" w:rsidRPr="00214867" w:rsidP="00D02448">
      <w:pPr>
        <w:pStyle w:val="BodyText"/>
      </w:pPr>
      <w:r w:rsidRPr="00214867">
        <w:t>Competency must be demonstrated at normal chain speed.</w:t>
      </w:r>
    </w:p>
    <w:p w:rsidR="00000000" w:rsidRPr="00214867" w:rsidP="00D02448">
      <w:pPr>
        <w:pStyle w:val="BodyText"/>
      </w:pPr>
      <w:r w:rsidRPr="00214867">
        <w:t>As a minimum, the following three forms of assessment must be used:</w:t>
      </w:r>
    </w:p>
    <w:p w:rsidR="00000000" w:rsidRPr="00214867" w:rsidP="00214867">
      <w:pPr>
        <w:pStyle w:val="ListBullet"/>
      </w:pPr>
      <w:r w:rsidRPr="00214867">
        <w:t>quiz of underpinning knowledge</w:t>
      </w:r>
    </w:p>
    <w:p w:rsidR="00000000" w:rsidRPr="00214867" w:rsidP="00214867">
      <w:pPr>
        <w:pStyle w:val="ListBullet"/>
      </w:pPr>
      <w:r w:rsidRPr="00214867">
        <w:t>workplace demonstration</w:t>
      </w:r>
    </w:p>
    <w:p w:rsidR="00000000" w:rsidRPr="00214867" w:rsidP="00214867">
      <w:pPr>
        <w:pStyle w:val="ListBullet"/>
      </w:pPr>
      <w:r w:rsidRPr="00214867">
        <w:t>workplace referee or third-party report of performance over time</w:t>
      </w:r>
    </w:p>
    <w:p w:rsidR="00000000" w:rsidRPr="00214867" w:rsidP="00D02448">
      <w:pPr>
        <w:pStyle w:val="BodyText"/>
      </w:pPr>
      <w:r w:rsidRPr="00214867">
        <w:t>Assessors m</w:t>
      </w:r>
      <w:r w:rsidRPr="00214867">
        <w:t>ust satisfy the current standards for RTOs.</w:t>
      </w:r>
    </w:p>
    <w:p w:rsidR="00000000" w:rsidRPr="00214867" w:rsidP="00214867">
      <w:pPr>
        <w:pStyle w:val="Heading1"/>
      </w:pPr>
      <w:bookmarkStart w:id="14" w:name="O_891998"/>
      <w:bookmarkEnd w:id="14"/>
      <w:r w:rsidRPr="00214867">
        <w:t>Links</w:t>
      </w:r>
    </w:p>
    <w:p w:rsidR="00000000" w:rsidRPr="00214867" w:rsidP="00D02448">
      <w:pPr>
        <w:pStyle w:val="BodyText"/>
      </w:pPr>
      <w:r w:rsidRPr="002148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04E1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14867" w:rsidP="00214867"/>
    <w:sectPr w:rsidSect="002148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67" w:rsidRPr="00D02448" w:rsidP="00D024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48" w:rsidP="002148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448" w:rsidP="002148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2448" w:rsidP="002148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67" w:rsidP="002148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2448">
      <w:t>Approved</w:t>
    </w:r>
    <w:r w:rsidR="00D024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24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2448">
      <w:rPr>
        <w:noProof/>
      </w:rPr>
      <w:t>4</w:t>
    </w:r>
    <w:r>
      <w:rPr>
        <w:noProof/>
      </w:rPr>
      <w:fldChar w:fldCharType="end"/>
    </w:r>
  </w:p>
  <w:p w:rsidR="00214867" w:rsidP="002148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24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2448">
      <w:t>Skills Insight</w:t>
    </w:r>
    <w:r w:rsidR="00D02448">
      <w:fldChar w:fldCharType="end"/>
    </w:r>
  </w:p>
  <w:p w:rsidR="00214867" w:rsidP="002148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867" w:rsidRPr="00D02448" w:rsidP="00D024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48" w:rsidRPr="002D2AF8" w:rsidP="002148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AMPA3005 Rod weasand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02448" w:rsidP="002148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67" w:rsidRPr="002D2AF8" w:rsidP="002148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2448">
      <w:t>AMPA3005 Rod weasand</w:t>
    </w:r>
    <w:r w:rsidR="00D024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2448">
      <w:rPr>
        <w:noProof/>
      </w:rPr>
      <w:t>1 March 2025</w:t>
    </w:r>
    <w:r>
      <w:fldChar w:fldCharType="end"/>
    </w:r>
  </w:p>
  <w:p w:rsidR="00214867" w:rsidP="002148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28D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3EAB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8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8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8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8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8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8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8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8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8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8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8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867"/>
  </w:style>
  <w:style w:type="character" w:customStyle="1" w:styleId="Heading1Char">
    <w:name w:val="Heading 1 Char"/>
    <w:basedOn w:val="DefaultParagraphFont"/>
    <w:link w:val="Heading1"/>
    <w:rsid w:val="002148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8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8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48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48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148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148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148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48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8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8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8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8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8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8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8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8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8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8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8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8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8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48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4867"/>
    <w:rPr>
      <w:b/>
      <w:spacing w:val="0"/>
    </w:rPr>
  </w:style>
  <w:style w:type="paragraph" w:customStyle="1" w:styleId="SuperTitle">
    <w:name w:val="SuperTitle"/>
    <w:basedOn w:val="Title"/>
    <w:rsid w:val="002148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8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8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48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48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8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8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8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8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8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8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8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8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4867"/>
    <w:rPr>
      <w:i/>
    </w:rPr>
  </w:style>
  <w:style w:type="paragraph" w:styleId="Caption">
    <w:name w:val="caption"/>
    <w:basedOn w:val="BodyText"/>
    <w:next w:val="Normal"/>
    <w:qFormat/>
    <w:rsid w:val="002148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8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8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867"/>
  </w:style>
  <w:style w:type="paragraph" w:styleId="TableofFigures">
    <w:name w:val="table of figures"/>
    <w:basedOn w:val="Normal"/>
    <w:next w:val="Normal"/>
    <w:semiHidden/>
    <w:rsid w:val="002148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8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4867"/>
    <w:rPr>
      <w:rFonts w:ascii="Wingdings" w:hAnsi="Wingdings"/>
    </w:rPr>
  </w:style>
  <w:style w:type="character" w:customStyle="1" w:styleId="HotSpot">
    <w:name w:val="HotSpot"/>
    <w:rsid w:val="00214867"/>
    <w:rPr>
      <w:color w:val="0033CC"/>
      <w:u w:val="none"/>
    </w:rPr>
  </w:style>
  <w:style w:type="paragraph" w:customStyle="1" w:styleId="BodyTextRight">
    <w:name w:val="Body Text Right"/>
    <w:basedOn w:val="BodyText"/>
    <w:rsid w:val="002148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8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8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8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8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8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867"/>
    <w:rPr>
      <w:sz w:val="32"/>
    </w:rPr>
  </w:style>
  <w:style w:type="paragraph" w:customStyle="1" w:styleId="HeadingProcedure">
    <w:name w:val="Heading Procedure"/>
    <w:basedOn w:val="HeadingBase"/>
    <w:next w:val="Normal"/>
    <w:rsid w:val="002148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867"/>
    <w:pPr>
      <w:spacing w:before="60" w:after="60"/>
    </w:pPr>
  </w:style>
  <w:style w:type="paragraph" w:styleId="ListContinue">
    <w:name w:val="List Continue"/>
    <w:basedOn w:val="List"/>
    <w:rsid w:val="00214867"/>
    <w:pPr>
      <w:ind w:firstLine="0"/>
    </w:pPr>
  </w:style>
  <w:style w:type="paragraph" w:customStyle="1" w:styleId="ListNote">
    <w:name w:val="List Note"/>
    <w:basedOn w:val="List"/>
    <w:rsid w:val="002148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8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8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867"/>
    <w:rPr>
      <w:rFonts w:ascii="Courier New" w:hAnsi="Courier New"/>
    </w:rPr>
  </w:style>
  <w:style w:type="paragraph" w:customStyle="1" w:styleId="NoteBullet">
    <w:name w:val="Note Bullet"/>
    <w:basedOn w:val="Note"/>
    <w:rsid w:val="002148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8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8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8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8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48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8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867"/>
    <w:rPr>
      <w:b/>
      <w:smallCaps/>
    </w:rPr>
  </w:style>
  <w:style w:type="paragraph" w:customStyle="1" w:styleId="TableListNumber">
    <w:name w:val="Table List Number"/>
    <w:basedOn w:val="ListNumber"/>
    <w:rsid w:val="002148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8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867"/>
    <w:pPr>
      <w:numPr>
        <w:numId w:val="8"/>
      </w:numPr>
    </w:pPr>
  </w:style>
  <w:style w:type="paragraph" w:customStyle="1" w:styleId="ListAlpha2">
    <w:name w:val="List Alpha 2"/>
    <w:basedOn w:val="List2"/>
    <w:rsid w:val="00214867"/>
    <w:pPr>
      <w:numPr>
        <w:numId w:val="7"/>
      </w:numPr>
    </w:pPr>
  </w:style>
  <w:style w:type="paragraph" w:styleId="List2">
    <w:name w:val="List 2"/>
    <w:basedOn w:val="BodyText"/>
    <w:rsid w:val="002148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8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8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8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8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8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4867"/>
    <w:pPr>
      <w:numPr>
        <w:numId w:val="3"/>
      </w:numPr>
    </w:pPr>
  </w:style>
  <w:style w:type="paragraph" w:styleId="ListContinue2">
    <w:name w:val="List Continue 2"/>
    <w:basedOn w:val="List2"/>
    <w:rsid w:val="00214867"/>
    <w:pPr>
      <w:ind w:firstLine="0"/>
    </w:pPr>
  </w:style>
  <w:style w:type="paragraph" w:styleId="ListContinue3">
    <w:name w:val="List Continue 3"/>
    <w:basedOn w:val="List3"/>
    <w:rsid w:val="00214867"/>
    <w:pPr>
      <w:ind w:left="1021" w:firstLine="0"/>
    </w:pPr>
  </w:style>
  <w:style w:type="paragraph" w:styleId="ListContinue4">
    <w:name w:val="List Continue 4"/>
    <w:basedOn w:val="List4"/>
    <w:rsid w:val="00214867"/>
    <w:pPr>
      <w:ind w:firstLine="0"/>
    </w:pPr>
  </w:style>
  <w:style w:type="paragraph" w:styleId="ListContinue5">
    <w:name w:val="List Continue 5"/>
    <w:basedOn w:val="List5"/>
    <w:rsid w:val="00214867"/>
    <w:pPr>
      <w:ind w:firstLine="0"/>
    </w:pPr>
  </w:style>
  <w:style w:type="paragraph" w:styleId="ListNumber3">
    <w:name w:val="List Number 3"/>
    <w:basedOn w:val="List3"/>
    <w:rsid w:val="00214867"/>
    <w:pPr>
      <w:numPr>
        <w:numId w:val="4"/>
      </w:numPr>
    </w:pPr>
  </w:style>
  <w:style w:type="paragraph" w:styleId="ListNumber4">
    <w:name w:val="List Number 4"/>
    <w:basedOn w:val="List4"/>
    <w:rsid w:val="00214867"/>
    <w:pPr>
      <w:numPr>
        <w:numId w:val="5"/>
      </w:numPr>
    </w:pPr>
  </w:style>
  <w:style w:type="paragraph" w:styleId="ListNumber5">
    <w:name w:val="List Number 5"/>
    <w:basedOn w:val="List5"/>
    <w:rsid w:val="00214867"/>
    <w:pPr>
      <w:numPr>
        <w:numId w:val="6"/>
      </w:numPr>
    </w:pPr>
  </w:style>
  <w:style w:type="paragraph" w:styleId="BlockText">
    <w:name w:val="Block Text"/>
    <w:basedOn w:val="Normal"/>
    <w:rsid w:val="002148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8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867"/>
    <w:rPr>
      <w:sz w:val="16"/>
      <w:vertAlign w:val="superscript"/>
    </w:rPr>
  </w:style>
  <w:style w:type="character" w:customStyle="1" w:styleId="Symbols">
    <w:name w:val="Symbols"/>
    <w:basedOn w:val="DefaultParagraphFont"/>
    <w:rsid w:val="00214867"/>
    <w:rPr>
      <w:rFonts w:ascii="Symbol" w:hAnsi="Symbol"/>
    </w:rPr>
  </w:style>
  <w:style w:type="character" w:customStyle="1" w:styleId="MenuOptions">
    <w:name w:val="Menu Options"/>
    <w:basedOn w:val="DefaultParagraphFont"/>
    <w:rsid w:val="002148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867"/>
    <w:rPr>
      <w:b/>
    </w:rPr>
  </w:style>
  <w:style w:type="character" w:customStyle="1" w:styleId="Underlined">
    <w:name w:val="Underlined"/>
    <w:basedOn w:val="DefaultParagraphFont"/>
    <w:rsid w:val="00214867"/>
    <w:rPr>
      <w:u w:val="single"/>
    </w:rPr>
  </w:style>
  <w:style w:type="paragraph" w:customStyle="1" w:styleId="TableBodyTextRight">
    <w:name w:val="Table Body Text Right"/>
    <w:basedOn w:val="TableBodyText"/>
    <w:rsid w:val="002148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867"/>
    <w:rPr>
      <w:sz w:val="18"/>
    </w:rPr>
  </w:style>
  <w:style w:type="paragraph" w:customStyle="1" w:styleId="BodySmallRight">
    <w:name w:val="Body Small Right"/>
    <w:basedOn w:val="BodyTextRight"/>
    <w:rsid w:val="00214867"/>
    <w:rPr>
      <w:sz w:val="18"/>
      <w:szCs w:val="18"/>
    </w:rPr>
  </w:style>
  <w:style w:type="paragraph" w:customStyle="1" w:styleId="MarginEdition">
    <w:name w:val="Margin Edition"/>
    <w:basedOn w:val="MarginNote"/>
    <w:rsid w:val="002148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867"/>
    <w:rPr>
      <w:sz w:val="2"/>
      <w:szCs w:val="2"/>
    </w:rPr>
  </w:style>
  <w:style w:type="character" w:customStyle="1" w:styleId="Small">
    <w:name w:val="Small"/>
    <w:basedOn w:val="DefaultParagraphFont"/>
    <w:rsid w:val="00214867"/>
    <w:rPr>
      <w:sz w:val="16"/>
    </w:rPr>
  </w:style>
  <w:style w:type="paragraph" w:customStyle="1" w:styleId="WideTable">
    <w:name w:val="Wide Table"/>
    <w:basedOn w:val="Normal"/>
    <w:rsid w:val="002148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867"/>
  </w:style>
  <w:style w:type="paragraph" w:styleId="Quote">
    <w:name w:val="Quote"/>
    <w:basedOn w:val="Heading1"/>
    <w:link w:val="QuoteChar"/>
    <w:qFormat/>
    <w:rsid w:val="002148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8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867"/>
    <w:pPr>
      <w:pageBreakBefore/>
    </w:pPr>
  </w:style>
  <w:style w:type="paragraph" w:customStyle="1" w:styleId="Border">
    <w:name w:val="Border"/>
    <w:basedOn w:val="Normal"/>
    <w:qFormat/>
    <w:rsid w:val="002148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8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8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8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8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8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8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8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8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867"/>
    <w:rPr>
      <w:u w:val="single"/>
    </w:rPr>
  </w:style>
  <w:style w:type="character" w:customStyle="1" w:styleId="BoldandItalics">
    <w:name w:val="Bold and Italics"/>
    <w:qFormat/>
    <w:rsid w:val="00214867"/>
    <w:rPr>
      <w:b/>
      <w:i/>
      <w:u w:val="none"/>
    </w:rPr>
  </w:style>
  <w:style w:type="paragraph" w:styleId="BalloonText">
    <w:name w:val="Balloon Text"/>
    <w:basedOn w:val="Normal"/>
    <w:link w:val="BalloonTextChar"/>
    <w:rsid w:val="002148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8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8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8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8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8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867"/>
    <w:pPr>
      <w:spacing w:before="0" w:after="0"/>
    </w:pPr>
  </w:style>
  <w:style w:type="paragraph" w:customStyle="1" w:styleId="BodyTextBold">
    <w:name w:val="Body Text Bold"/>
    <w:basedOn w:val="BodyText"/>
    <w:qFormat/>
    <w:rsid w:val="00214867"/>
    <w:rPr>
      <w:b/>
    </w:rPr>
  </w:style>
  <w:style w:type="character" w:styleId="Hyperlink">
    <w:name w:val="Hyperlink"/>
    <w:basedOn w:val="DefaultParagraphFont"/>
    <w:uiPriority w:val="99"/>
    <w:unhideWhenUsed/>
    <w:rsid w:val="00D024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451</Words>
  <Characters>3019</Characters>
  <Application>Microsoft Office Word</Application>
  <DocSecurity>0</DocSecurity>
  <Lines>120</Lines>
  <Paragraphs>88</Paragraphs>
  <ScaleCrop>false</ScaleCrop>
  <Company>Author-it Software Corporation Ltd.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AMPA3005 Rod weasand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2025-03-01T10:45:00Z</dcterms:created>
  <dcterms:modified xsi:type="dcterms:W3CDTF">2025-03-01T10:45:00Z</dcterms:modified>
</cp:coreProperties>
</file>