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363D4" w:rsidP="00F363D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AMPA3002 Handle animals humanely while conducting ante-mortem inspection</w:t>
      </w:r>
      <w:r>
        <w:fldChar w:fldCharType="end"/>
      </w:r>
    </w:p>
    <w:p w:rsidR="00F363D4" w:rsidP="00F363D4">
      <w:pPr>
        <w:pStyle w:val="Version"/>
        <w:sectPr w:rsidSect="00922E6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22E6C" w:rsidP="00922E6C">
      <w:pPr>
        <w:pStyle w:val="SuperHeading"/>
      </w:pPr>
      <w:r w:rsidRPr="00922E6C">
        <w:t>AMPA3002 Handle animals humanely while conducting ante-mortem inspection</w:t>
      </w:r>
    </w:p>
    <w:p w:rsidR="00000000" w:rsidRPr="00922E6C" w:rsidP="00922E6C">
      <w:pPr>
        <w:pStyle w:val="Heading1"/>
      </w:pPr>
      <w:bookmarkStart w:id="1" w:name="O_891388"/>
      <w:bookmarkEnd w:id="1"/>
      <w:r w:rsidRPr="00922E6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922E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E6C">
            <w:pPr>
              <w:pStyle w:val="TableHeading"/>
              <w:rPr>
                <w:lang w:val="en-NZ"/>
              </w:rPr>
            </w:pPr>
            <w:r w:rsidRPr="00922E6C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E6C">
            <w:pPr>
              <w:pStyle w:val="TableHeading"/>
              <w:rPr>
                <w:lang w:val="en-NZ"/>
              </w:rPr>
            </w:pPr>
            <w:r w:rsidRPr="00922E6C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E6C">
            <w:pPr>
              <w:pStyle w:val="TableHeading"/>
              <w:rPr>
                <w:lang w:val="en-NZ"/>
              </w:rPr>
            </w:pPr>
            <w:r w:rsidRPr="00922E6C">
              <w:t>Comment</w:t>
            </w:r>
          </w:p>
        </w:tc>
      </w:tr>
      <w:tr w:rsidTr="00922E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E6C">
            <w:pPr>
              <w:pStyle w:val="BodyText"/>
              <w:rPr>
                <w:lang w:val="en-NZ"/>
              </w:rPr>
            </w:pPr>
            <w:r w:rsidRPr="00922E6C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E6C">
            <w:pPr>
              <w:pStyle w:val="BodyText"/>
              <w:rPr>
                <w:lang w:val="en-NZ"/>
              </w:rPr>
            </w:pPr>
            <w:r w:rsidRPr="00922E6C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2E6C" w:rsidP="00922E6C">
            <w:pPr>
              <w:pStyle w:val="BodyText"/>
            </w:pPr>
            <w:r w:rsidRPr="00922E6C">
              <w:t>Initial release</w:t>
            </w:r>
          </w:p>
        </w:tc>
      </w:tr>
    </w:tbl>
    <w:p w:rsidR="00000000" w:rsidRPr="00922E6C" w:rsidP="00922E6C">
      <w:pPr>
        <w:pStyle w:val="BodyText"/>
      </w:pPr>
    </w:p>
    <w:p w:rsidR="00000000" w:rsidRPr="00922E6C" w:rsidP="00922E6C">
      <w:pPr>
        <w:pStyle w:val="AllowPageBreak"/>
      </w:pPr>
    </w:p>
    <w:p w:rsidR="00000000" w:rsidRPr="00922E6C" w:rsidP="00922E6C">
      <w:pPr>
        <w:pStyle w:val="Heading1"/>
      </w:pPr>
      <w:bookmarkStart w:id="2" w:name="O_891389"/>
      <w:bookmarkEnd w:id="2"/>
      <w:r w:rsidRPr="00922E6C">
        <w:t>Application</w:t>
      </w:r>
    </w:p>
    <w:p w:rsidR="00000000" w:rsidRPr="00922E6C" w:rsidP="00F363D4">
      <w:pPr>
        <w:pStyle w:val="BodyText"/>
      </w:pPr>
      <w:r w:rsidRPr="00922E6C">
        <w:t>This unit describes the skills and knowledge required for the safe and humane handling of animals prior to slaughter.</w:t>
      </w:r>
    </w:p>
    <w:p w:rsidR="00000000" w:rsidRPr="00922E6C" w:rsidP="00F363D4">
      <w:pPr>
        <w:pStyle w:val="BodyText"/>
      </w:pPr>
      <w:r w:rsidRPr="00922E6C">
        <w:t>This unit is for workers who are employed to undertake ante-mortem inspection or who assist those undertaking ante-mortem inspection. Suc</w:t>
      </w:r>
      <w:r w:rsidRPr="00922E6C">
        <w:t>h inspection may occur in a slaughtering establishment or stockyard or lairage.</w:t>
      </w:r>
    </w:p>
    <w:p w:rsidR="00000000" w:rsidRPr="00922E6C" w:rsidP="00F363D4">
      <w:pPr>
        <w:pStyle w:val="BodyText"/>
      </w:pPr>
      <w:r w:rsidRPr="00922E6C">
        <w:t>All work should be carried out to comply with workplace procedures, regulatory and customer requirements and product specifications.</w:t>
      </w:r>
    </w:p>
    <w:p w:rsidR="00000000" w:rsidRPr="00922E6C" w:rsidP="00F363D4">
      <w:pPr>
        <w:pStyle w:val="BodyText"/>
      </w:pPr>
      <w:r w:rsidRPr="00922E6C">
        <w:t>This unit applies to individuals who work</w:t>
      </w:r>
      <w:r w:rsidRPr="00922E6C">
        <w:t xml:space="preserve"> under broad direction and take responsibility for their own work including limited responsibility for the work of others. They provide and communicate solutions to a range of predictable problems.</w:t>
      </w:r>
    </w:p>
    <w:p w:rsidR="00000000" w:rsidRPr="00922E6C" w:rsidP="00F363D4">
      <w:pPr>
        <w:pStyle w:val="BodyText"/>
      </w:pPr>
      <w:r w:rsidRPr="00922E6C">
        <w:t>No occupational licensing, legislative or certification r</w:t>
      </w:r>
      <w:r w:rsidRPr="00922E6C">
        <w:t>equirements are known to apply to this unit at the time of publication.</w:t>
      </w:r>
    </w:p>
    <w:p w:rsidR="00000000" w:rsidRPr="00922E6C" w:rsidP="00F363D4">
      <w:pPr>
        <w:pStyle w:val="BodyText"/>
      </w:pPr>
      <w:r w:rsidRPr="00922E6C">
        <w:t>This unit must be delivered and assessed in the context of Australian meat processing standards and regulations.</w:t>
      </w:r>
    </w:p>
    <w:p w:rsidR="00000000" w:rsidRPr="00922E6C" w:rsidP="00922E6C">
      <w:pPr>
        <w:pStyle w:val="Heading1"/>
      </w:pPr>
      <w:bookmarkStart w:id="3" w:name="O_891390"/>
      <w:bookmarkEnd w:id="3"/>
      <w:r w:rsidRPr="00922E6C">
        <w:t>Pre-requisite Unit</w:t>
      </w:r>
    </w:p>
    <w:p w:rsidR="00000000" w:rsidRPr="00922E6C" w:rsidP="00F363D4">
      <w:pPr>
        <w:pStyle w:val="BodyText"/>
      </w:pPr>
      <w:r w:rsidRPr="00922E6C">
        <w:t>NIL</w:t>
      </w:r>
    </w:p>
    <w:p w:rsidR="00000000" w:rsidRPr="00922E6C" w:rsidP="00922E6C">
      <w:pPr>
        <w:pStyle w:val="Heading1"/>
      </w:pPr>
      <w:bookmarkStart w:id="4" w:name="O_891392"/>
      <w:bookmarkEnd w:id="4"/>
      <w:r w:rsidRPr="00922E6C">
        <w:t>Unit Sector</w:t>
      </w:r>
    </w:p>
    <w:p w:rsidR="00000000" w:rsidRPr="00922E6C" w:rsidP="00922E6C">
      <w:pPr>
        <w:pStyle w:val="Heading1"/>
      </w:pPr>
      <w:bookmarkStart w:id="5" w:name="O_891393"/>
      <w:bookmarkEnd w:id="5"/>
      <w:r w:rsidRPr="00922E6C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F363D4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E6C">
            <w:pPr>
              <w:pStyle w:val="TableHeading"/>
              <w:rPr>
                <w:lang w:val="en-NZ"/>
              </w:rPr>
            </w:pPr>
            <w:r w:rsidRPr="00922E6C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E6C">
            <w:pPr>
              <w:pStyle w:val="TableHeading"/>
              <w:rPr>
                <w:lang w:val="en-NZ"/>
              </w:rPr>
            </w:pPr>
            <w:r w:rsidRPr="00922E6C">
              <w:t>Performance criteria</w:t>
            </w:r>
          </w:p>
        </w:tc>
      </w:tr>
      <w:tr w:rsidTr="00F363D4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E6C">
            <w:pPr>
              <w:pStyle w:val="BodyText"/>
              <w:rPr>
                <w:lang w:val="en-NZ"/>
              </w:rPr>
            </w:pPr>
            <w:r w:rsidRPr="00922E6C">
              <w:t>Elements describe the 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E6C">
            <w:pPr>
              <w:pStyle w:val="BodyText"/>
              <w:rPr>
                <w:lang w:val="en-NZ"/>
              </w:rPr>
            </w:pPr>
            <w:r w:rsidRPr="00922E6C">
              <w:t>Performance criteria describe the performance needed to demonstrate achievement of the element.</w:t>
            </w:r>
          </w:p>
        </w:tc>
      </w:tr>
      <w:tr w:rsidTr="00F363D4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E6C">
            <w:pPr>
              <w:pStyle w:val="List"/>
              <w:rPr>
                <w:lang w:val="en-NZ"/>
              </w:rPr>
            </w:pPr>
            <w:r w:rsidRPr="00922E6C">
              <w:t>1.</w:t>
            </w:r>
            <w:r w:rsidRPr="00922E6C">
              <w:tab/>
            </w:r>
            <w:r w:rsidRPr="00922E6C">
              <w:t>Identify animal species and breeds, and their behavioural characteristics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2E6C" w:rsidP="00922E6C">
            <w:pPr>
              <w:pStyle w:val="List"/>
            </w:pPr>
            <w:r w:rsidRPr="00922E6C">
              <w:t>1.1</w:t>
            </w:r>
            <w:r w:rsidRPr="00922E6C">
              <w:tab/>
              <w:t>Identify common breeds</w:t>
            </w:r>
          </w:p>
          <w:p w:rsidR="00000000" w:rsidP="00922E6C">
            <w:pPr>
              <w:pStyle w:val="List"/>
              <w:rPr>
                <w:lang w:val="en-NZ"/>
              </w:rPr>
            </w:pPr>
            <w:r w:rsidRPr="00922E6C">
              <w:t>1.2</w:t>
            </w:r>
            <w:r w:rsidRPr="00922E6C">
              <w:tab/>
              <w:t>Identify normal behavioural characteristics of relevant species</w:t>
            </w:r>
          </w:p>
        </w:tc>
      </w:tr>
      <w:tr w:rsidTr="00F363D4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E6C">
            <w:pPr>
              <w:pStyle w:val="List"/>
              <w:rPr>
                <w:lang w:val="en-NZ"/>
              </w:rPr>
            </w:pPr>
            <w:r w:rsidRPr="00922E6C">
              <w:t>2.</w:t>
            </w:r>
            <w:r w:rsidRPr="00922E6C">
              <w:tab/>
              <w:t>Identify and comply with animal welfare requirements for stock handling and lairage</w:t>
            </w:r>
            <w:r w:rsidRPr="00922E6C">
              <w:t xml:space="preserve"> facilities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2E6C" w:rsidP="00922E6C">
            <w:pPr>
              <w:pStyle w:val="List"/>
            </w:pPr>
            <w:r w:rsidRPr="00922E6C">
              <w:t>2.1</w:t>
            </w:r>
            <w:r w:rsidRPr="00922E6C">
              <w:tab/>
              <w:t>Identify and comply with animal welfare regulatory requirements</w:t>
            </w:r>
          </w:p>
          <w:p w:rsidR="00000000" w:rsidRPr="00922E6C" w:rsidP="00922E6C">
            <w:pPr>
              <w:pStyle w:val="List"/>
            </w:pPr>
            <w:r w:rsidRPr="00922E6C">
              <w:t>2.2</w:t>
            </w:r>
            <w:r w:rsidRPr="00922E6C">
              <w:tab/>
              <w:t>Identify workplace and regulatory requirements for lairage and confirm as suitable for use</w:t>
            </w:r>
          </w:p>
          <w:p w:rsidR="00000000" w:rsidP="00922E6C">
            <w:pPr>
              <w:pStyle w:val="List"/>
              <w:rPr>
                <w:lang w:val="en-NZ"/>
              </w:rPr>
            </w:pPr>
            <w:r w:rsidRPr="00922E6C">
              <w:t>2.3</w:t>
            </w:r>
            <w:r w:rsidRPr="00922E6C">
              <w:tab/>
              <w:t>Identify facilities and equipment and confirm as suitable for use</w:t>
            </w:r>
          </w:p>
        </w:tc>
      </w:tr>
      <w:tr w:rsidTr="00F363D4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E6C">
            <w:pPr>
              <w:pStyle w:val="List"/>
              <w:rPr>
                <w:lang w:val="en-NZ"/>
              </w:rPr>
            </w:pPr>
            <w:r w:rsidRPr="00922E6C">
              <w:t>3.</w:t>
            </w:r>
            <w:r w:rsidRPr="00922E6C">
              <w:tab/>
            </w:r>
            <w:r w:rsidRPr="00922E6C">
              <w:t>Handle animals to achieve objective or outcome required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2E6C" w:rsidP="00922E6C">
            <w:pPr>
              <w:pStyle w:val="List"/>
            </w:pPr>
            <w:r w:rsidRPr="00922E6C">
              <w:t>3.1</w:t>
            </w:r>
            <w:r w:rsidRPr="00922E6C">
              <w:tab/>
              <w:t>Move and process animals (e.g. for ante-mortem inspection) and sort as required by workplace and regulatory standards</w:t>
            </w:r>
          </w:p>
          <w:p w:rsidR="00000000" w:rsidRPr="00922E6C" w:rsidP="00922E6C">
            <w:pPr>
              <w:pStyle w:val="List"/>
            </w:pPr>
            <w:r w:rsidRPr="00922E6C">
              <w:t>3.2</w:t>
            </w:r>
            <w:r w:rsidRPr="00922E6C">
              <w:tab/>
              <w:t>Identify and comply with workplace health and safety requirements for hand</w:t>
            </w:r>
            <w:r w:rsidRPr="00922E6C">
              <w:t>ling animals</w:t>
            </w:r>
          </w:p>
          <w:p w:rsidR="00000000" w:rsidP="00922E6C">
            <w:pPr>
              <w:pStyle w:val="List"/>
              <w:rPr>
                <w:lang w:val="en-NZ"/>
              </w:rPr>
            </w:pPr>
            <w:r w:rsidRPr="00922E6C">
              <w:t>3.3</w:t>
            </w:r>
            <w:r w:rsidRPr="00922E6C">
              <w:tab/>
              <w:t>Handle animals appropriately to prevent injury, minimise stress and maintain the quality of meat, hides or skins</w:t>
            </w:r>
          </w:p>
        </w:tc>
      </w:tr>
      <w:tr w:rsidTr="00F363D4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E6C">
            <w:pPr>
              <w:pStyle w:val="List"/>
              <w:rPr>
                <w:lang w:val="en-NZ"/>
              </w:rPr>
            </w:pPr>
            <w:r w:rsidRPr="00922E6C">
              <w:t>4.</w:t>
            </w:r>
            <w:r w:rsidRPr="00922E6C">
              <w:tab/>
              <w:t>Handle contingencies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2E6C" w:rsidP="00922E6C">
            <w:pPr>
              <w:pStyle w:val="List"/>
            </w:pPr>
            <w:r w:rsidRPr="00922E6C">
              <w:t>4.1</w:t>
            </w:r>
            <w:r w:rsidRPr="00922E6C">
              <w:tab/>
              <w:t>Handle suspect sick or injured stock in accordance with workplace and regulatory requirements</w:t>
            </w:r>
          </w:p>
          <w:p w:rsidR="00000000" w:rsidP="00922E6C">
            <w:pPr>
              <w:pStyle w:val="List"/>
              <w:rPr>
                <w:lang w:val="en-NZ"/>
              </w:rPr>
            </w:pPr>
            <w:r w:rsidRPr="00922E6C">
              <w:t>4.2</w:t>
            </w:r>
            <w:r w:rsidRPr="00922E6C">
              <w:tab/>
              <w:t>Handle wild or uncooperative animals humanely without disturbing or injuring other animals or people</w:t>
            </w:r>
          </w:p>
        </w:tc>
      </w:tr>
      <w:tr w:rsidTr="00F363D4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E6C">
            <w:pPr>
              <w:pStyle w:val="List"/>
              <w:rPr>
                <w:lang w:val="en-NZ"/>
              </w:rPr>
            </w:pPr>
            <w:r w:rsidRPr="00922E6C">
              <w:t>5.</w:t>
            </w:r>
            <w:r w:rsidRPr="00922E6C">
              <w:tab/>
              <w:t>Deal with affected animals appropriately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2E6C" w:rsidP="00922E6C">
            <w:pPr>
              <w:pStyle w:val="List"/>
            </w:pPr>
            <w:r w:rsidRPr="00922E6C">
              <w:t>5.1</w:t>
            </w:r>
            <w:r w:rsidRPr="00922E6C">
              <w:tab/>
              <w:t>Treat affected animals in accordance with regulatory, workplace and health and safety requirements</w:t>
            </w:r>
          </w:p>
        </w:tc>
      </w:tr>
    </w:tbl>
    <w:p w:rsidR="00000000" w:rsidRPr="00922E6C" w:rsidP="00922E6C">
      <w:pPr>
        <w:pStyle w:val="BodyText"/>
      </w:pPr>
    </w:p>
    <w:p w:rsidR="00000000" w:rsidRPr="00922E6C" w:rsidP="00922E6C">
      <w:pPr>
        <w:pStyle w:val="AllowPageBreak"/>
      </w:pPr>
    </w:p>
    <w:p w:rsidR="00000000" w:rsidRPr="00922E6C" w:rsidP="00922E6C">
      <w:pPr>
        <w:pStyle w:val="Heading1"/>
      </w:pPr>
      <w:bookmarkStart w:id="6" w:name="O_891394"/>
      <w:bookmarkEnd w:id="6"/>
      <w:r w:rsidRPr="00922E6C">
        <w:t>Foundation Skills</w:t>
      </w:r>
    </w:p>
    <w:p w:rsidR="00000000" w:rsidRPr="00922E6C" w:rsidP="00F363D4">
      <w:pPr>
        <w:pStyle w:val="BodyText"/>
      </w:pPr>
      <w:r w:rsidRPr="00922E6C">
        <w:t>Foundation Skills essential to performance are explicit in the performance criteria of this unit of competency.</w:t>
      </w:r>
    </w:p>
    <w:p w:rsidR="00000000" w:rsidRPr="00922E6C" w:rsidP="00922E6C">
      <w:pPr>
        <w:pStyle w:val="Heading1"/>
      </w:pPr>
      <w:bookmarkStart w:id="7" w:name="O_891395"/>
      <w:bookmarkEnd w:id="7"/>
      <w:r w:rsidRPr="00922E6C">
        <w:t>Range of Conditions</w:t>
      </w:r>
    </w:p>
    <w:p w:rsidR="00000000" w:rsidRPr="00922E6C" w:rsidP="00922E6C">
      <w:pPr>
        <w:pStyle w:val="Heading1"/>
      </w:pPr>
      <w:bookmarkStart w:id="8" w:name="O_891396"/>
      <w:bookmarkEnd w:id="8"/>
      <w:r w:rsidRPr="00922E6C">
        <w:t>Unit Mapping Information</w:t>
      </w:r>
    </w:p>
    <w:p w:rsidR="00000000" w:rsidRPr="00922E6C" w:rsidP="00F363D4">
      <w:pPr>
        <w:pStyle w:val="BodyText"/>
      </w:pPr>
      <w:r w:rsidRPr="00922E6C">
        <w:t>This unit is equivalent to MTMP3003A Handle animals humanely while conducting ante-mortem inspection.</w:t>
      </w:r>
    </w:p>
    <w:p w:rsidR="00000000" w:rsidRPr="00922E6C" w:rsidP="00922E6C">
      <w:pPr>
        <w:pStyle w:val="Heading1"/>
      </w:pPr>
      <w:bookmarkStart w:id="9" w:name="O_891403"/>
      <w:bookmarkEnd w:id="9"/>
      <w:r w:rsidRPr="00922E6C">
        <w:t>Links</w:t>
      </w:r>
    </w:p>
    <w:p w:rsidR="00000000" w:rsidRPr="00922E6C" w:rsidP="00F363D4">
      <w:pPr>
        <w:pStyle w:val="BodyText"/>
      </w:pPr>
      <w:r w:rsidRPr="00922E6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E521C4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922E6C" w:rsidP="00922E6C"/>
    <w:sectPr w:rsidSect="00922E6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2E6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2E6C" w:rsidRPr="00F363D4" w:rsidP="00F363D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2E6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63D4" w:rsidP="00922E6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363D4" w:rsidP="00922E6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F363D4" w:rsidP="00922E6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2E6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63D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22E6C" w:rsidRPr="00F363D4" w:rsidP="00F363D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2E6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63D4" w:rsidRPr="002D2AF8" w:rsidP="00922E6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AMPA3002 Handle animals humanely while conducting ante-mortem inspection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F363D4" w:rsidP="00922E6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2E6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22E6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22E6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22E6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22E6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22E6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22E6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22E6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22E6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22E6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22E6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22E6C"/>
  </w:style>
  <w:style w:type="character" w:customStyle="1" w:styleId="Heading1Char">
    <w:name w:val="Heading 1 Char"/>
    <w:basedOn w:val="DefaultParagraphFont"/>
    <w:link w:val="Heading1"/>
    <w:rsid w:val="00922E6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22E6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22E6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22E6C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922E6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922E6C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922E6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22E6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22E6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22E6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22E6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22E6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22E6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22E6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22E6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22E6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22E6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22E6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22E6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22E6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22E6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22E6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22E6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22E6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22E6C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922E6C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922E6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22E6C"/>
    <w:rPr>
      <w:b/>
      <w:spacing w:val="0"/>
    </w:rPr>
  </w:style>
  <w:style w:type="paragraph" w:customStyle="1" w:styleId="SuperTitle">
    <w:name w:val="SuperTitle"/>
    <w:basedOn w:val="Title"/>
    <w:rsid w:val="00922E6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22E6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22E6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22E6C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22E6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22E6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22E6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22E6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22E6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22E6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22E6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22E6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22E6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22E6C"/>
    <w:rPr>
      <w:i/>
    </w:rPr>
  </w:style>
  <w:style w:type="paragraph" w:styleId="Caption">
    <w:name w:val="caption"/>
    <w:basedOn w:val="BodyText"/>
    <w:next w:val="Normal"/>
    <w:qFormat/>
    <w:rsid w:val="00922E6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22E6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22E6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22E6C"/>
  </w:style>
  <w:style w:type="paragraph" w:styleId="TableofFigures">
    <w:name w:val="table of figures"/>
    <w:basedOn w:val="Normal"/>
    <w:next w:val="Normal"/>
    <w:semiHidden/>
    <w:rsid w:val="00922E6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22E6C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922E6C"/>
    <w:rPr>
      <w:rFonts w:ascii="Wingdings" w:hAnsi="Wingdings"/>
    </w:rPr>
  </w:style>
  <w:style w:type="character" w:customStyle="1" w:styleId="HotSpot">
    <w:name w:val="HotSpot"/>
    <w:rsid w:val="00922E6C"/>
    <w:rPr>
      <w:color w:val="0033CC"/>
      <w:u w:val="none"/>
    </w:rPr>
  </w:style>
  <w:style w:type="paragraph" w:customStyle="1" w:styleId="BodyTextRight">
    <w:name w:val="Body Text Right"/>
    <w:basedOn w:val="BodyText"/>
    <w:rsid w:val="00922E6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22E6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22E6C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22E6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22E6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22E6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22E6C"/>
    <w:rPr>
      <w:sz w:val="32"/>
    </w:rPr>
  </w:style>
  <w:style w:type="paragraph" w:customStyle="1" w:styleId="HeadingProcedure">
    <w:name w:val="Heading Procedure"/>
    <w:basedOn w:val="HeadingBase"/>
    <w:next w:val="Normal"/>
    <w:rsid w:val="00922E6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22E6C"/>
    <w:pPr>
      <w:spacing w:before="60" w:after="60"/>
    </w:pPr>
  </w:style>
  <w:style w:type="paragraph" w:styleId="ListContinue">
    <w:name w:val="List Continue"/>
    <w:basedOn w:val="List"/>
    <w:rsid w:val="00922E6C"/>
    <w:pPr>
      <w:ind w:firstLine="0"/>
    </w:pPr>
  </w:style>
  <w:style w:type="paragraph" w:customStyle="1" w:styleId="ListNote">
    <w:name w:val="List Note"/>
    <w:basedOn w:val="List"/>
    <w:rsid w:val="00922E6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22E6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22E6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22E6C"/>
    <w:rPr>
      <w:rFonts w:ascii="Courier New" w:hAnsi="Courier New"/>
    </w:rPr>
  </w:style>
  <w:style w:type="paragraph" w:customStyle="1" w:styleId="NoteBullet">
    <w:name w:val="Note Bullet"/>
    <w:basedOn w:val="Note"/>
    <w:rsid w:val="00922E6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22E6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22E6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22E6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22E6C"/>
    <w:pPr>
      <w:numPr>
        <w:numId w:val="9"/>
      </w:numPr>
    </w:pPr>
  </w:style>
  <w:style w:type="paragraph" w:styleId="PlainText">
    <w:name w:val="Plain Text"/>
    <w:basedOn w:val="Normal"/>
    <w:link w:val="PlainTextChar"/>
    <w:rsid w:val="00922E6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22E6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22E6C"/>
    <w:rPr>
      <w:b/>
      <w:smallCaps/>
    </w:rPr>
  </w:style>
  <w:style w:type="paragraph" w:customStyle="1" w:styleId="TableListNumber">
    <w:name w:val="Table List Number"/>
    <w:basedOn w:val="ListNumber"/>
    <w:rsid w:val="00922E6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22E6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22E6C"/>
    <w:pPr>
      <w:numPr>
        <w:numId w:val="7"/>
      </w:numPr>
    </w:pPr>
  </w:style>
  <w:style w:type="paragraph" w:customStyle="1" w:styleId="ListAlpha2">
    <w:name w:val="List Alpha 2"/>
    <w:basedOn w:val="List2"/>
    <w:rsid w:val="00922E6C"/>
    <w:pPr>
      <w:numPr>
        <w:numId w:val="6"/>
      </w:numPr>
    </w:pPr>
  </w:style>
  <w:style w:type="paragraph" w:styleId="List2">
    <w:name w:val="List 2"/>
    <w:basedOn w:val="BodyText"/>
    <w:rsid w:val="00922E6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22E6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22E6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22E6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22E6C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22E6C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922E6C"/>
    <w:pPr>
      <w:numPr>
        <w:numId w:val="2"/>
      </w:numPr>
    </w:pPr>
  </w:style>
  <w:style w:type="paragraph" w:styleId="ListContinue2">
    <w:name w:val="List Continue 2"/>
    <w:basedOn w:val="List2"/>
    <w:rsid w:val="00922E6C"/>
    <w:pPr>
      <w:ind w:firstLine="0"/>
    </w:pPr>
  </w:style>
  <w:style w:type="paragraph" w:styleId="ListContinue3">
    <w:name w:val="List Continue 3"/>
    <w:basedOn w:val="List3"/>
    <w:rsid w:val="00922E6C"/>
    <w:pPr>
      <w:ind w:left="1021" w:firstLine="0"/>
    </w:pPr>
  </w:style>
  <w:style w:type="paragraph" w:styleId="ListContinue4">
    <w:name w:val="List Continue 4"/>
    <w:basedOn w:val="List4"/>
    <w:rsid w:val="00922E6C"/>
    <w:pPr>
      <w:ind w:firstLine="0"/>
    </w:pPr>
  </w:style>
  <w:style w:type="paragraph" w:styleId="ListContinue5">
    <w:name w:val="List Continue 5"/>
    <w:basedOn w:val="List5"/>
    <w:rsid w:val="00922E6C"/>
    <w:pPr>
      <w:ind w:firstLine="0"/>
    </w:pPr>
  </w:style>
  <w:style w:type="paragraph" w:styleId="ListNumber3">
    <w:name w:val="List Number 3"/>
    <w:basedOn w:val="List3"/>
    <w:rsid w:val="00922E6C"/>
    <w:pPr>
      <w:numPr>
        <w:numId w:val="3"/>
      </w:numPr>
    </w:pPr>
  </w:style>
  <w:style w:type="paragraph" w:styleId="ListNumber4">
    <w:name w:val="List Number 4"/>
    <w:basedOn w:val="List4"/>
    <w:rsid w:val="00922E6C"/>
    <w:pPr>
      <w:numPr>
        <w:numId w:val="4"/>
      </w:numPr>
    </w:pPr>
  </w:style>
  <w:style w:type="paragraph" w:styleId="ListNumber5">
    <w:name w:val="List Number 5"/>
    <w:basedOn w:val="List5"/>
    <w:rsid w:val="00922E6C"/>
    <w:pPr>
      <w:numPr>
        <w:numId w:val="5"/>
      </w:numPr>
    </w:pPr>
  </w:style>
  <w:style w:type="paragraph" w:styleId="BlockText">
    <w:name w:val="Block Text"/>
    <w:basedOn w:val="Normal"/>
    <w:rsid w:val="00922E6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22E6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22E6C"/>
    <w:rPr>
      <w:sz w:val="16"/>
      <w:vertAlign w:val="superscript"/>
    </w:rPr>
  </w:style>
  <w:style w:type="character" w:customStyle="1" w:styleId="Symbols">
    <w:name w:val="Symbols"/>
    <w:basedOn w:val="DefaultParagraphFont"/>
    <w:rsid w:val="00922E6C"/>
    <w:rPr>
      <w:rFonts w:ascii="Symbol" w:hAnsi="Symbol"/>
    </w:rPr>
  </w:style>
  <w:style w:type="character" w:customStyle="1" w:styleId="MenuOptions">
    <w:name w:val="Menu Options"/>
    <w:basedOn w:val="DefaultParagraphFont"/>
    <w:rsid w:val="00922E6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22E6C"/>
    <w:rPr>
      <w:b/>
    </w:rPr>
  </w:style>
  <w:style w:type="character" w:customStyle="1" w:styleId="Underlined">
    <w:name w:val="Underlined"/>
    <w:basedOn w:val="DefaultParagraphFont"/>
    <w:rsid w:val="00922E6C"/>
    <w:rPr>
      <w:u w:val="single"/>
    </w:rPr>
  </w:style>
  <w:style w:type="paragraph" w:customStyle="1" w:styleId="TableBodyTextRight">
    <w:name w:val="Table Body Text Right"/>
    <w:basedOn w:val="TableBodyText"/>
    <w:rsid w:val="00922E6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22E6C"/>
    <w:rPr>
      <w:sz w:val="18"/>
    </w:rPr>
  </w:style>
  <w:style w:type="paragraph" w:customStyle="1" w:styleId="BodySmallRight">
    <w:name w:val="Body Small Right"/>
    <w:basedOn w:val="BodyTextRight"/>
    <w:rsid w:val="00922E6C"/>
    <w:rPr>
      <w:sz w:val="18"/>
      <w:szCs w:val="18"/>
    </w:rPr>
  </w:style>
  <w:style w:type="paragraph" w:customStyle="1" w:styleId="MarginEdition">
    <w:name w:val="Margin Edition"/>
    <w:basedOn w:val="MarginNote"/>
    <w:rsid w:val="00922E6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22E6C"/>
    <w:rPr>
      <w:sz w:val="2"/>
      <w:szCs w:val="2"/>
    </w:rPr>
  </w:style>
  <w:style w:type="character" w:customStyle="1" w:styleId="Small">
    <w:name w:val="Small"/>
    <w:basedOn w:val="DefaultParagraphFont"/>
    <w:rsid w:val="00922E6C"/>
    <w:rPr>
      <w:sz w:val="16"/>
    </w:rPr>
  </w:style>
  <w:style w:type="paragraph" w:customStyle="1" w:styleId="WideTable">
    <w:name w:val="Wide Table"/>
    <w:basedOn w:val="Normal"/>
    <w:rsid w:val="00922E6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22E6C"/>
  </w:style>
  <w:style w:type="paragraph" w:styleId="Quote">
    <w:name w:val="Quote"/>
    <w:basedOn w:val="Heading1"/>
    <w:link w:val="QuoteChar"/>
    <w:qFormat/>
    <w:rsid w:val="00922E6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22E6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22E6C"/>
    <w:pPr>
      <w:pageBreakBefore/>
    </w:pPr>
  </w:style>
  <w:style w:type="paragraph" w:customStyle="1" w:styleId="Border">
    <w:name w:val="Border"/>
    <w:basedOn w:val="Normal"/>
    <w:qFormat/>
    <w:rsid w:val="00922E6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22E6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22E6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22E6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22E6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22E6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22E6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22E6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22E6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22E6C"/>
    <w:rPr>
      <w:u w:val="single"/>
    </w:rPr>
  </w:style>
  <w:style w:type="character" w:customStyle="1" w:styleId="BoldandItalics">
    <w:name w:val="Bold and Italics"/>
    <w:qFormat/>
    <w:rsid w:val="00922E6C"/>
    <w:rPr>
      <w:b/>
      <w:i/>
      <w:u w:val="none"/>
    </w:rPr>
  </w:style>
  <w:style w:type="paragraph" w:styleId="BalloonText">
    <w:name w:val="Balloon Text"/>
    <w:basedOn w:val="Normal"/>
    <w:link w:val="BalloonTextChar"/>
    <w:rsid w:val="00922E6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22E6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22E6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22E6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22E6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22E6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22E6C"/>
    <w:pPr>
      <w:spacing w:before="0" w:after="0"/>
    </w:pPr>
  </w:style>
  <w:style w:type="paragraph" w:customStyle="1" w:styleId="BodyTextBold">
    <w:name w:val="Body Text Bold"/>
    <w:basedOn w:val="BodyText"/>
    <w:qFormat/>
    <w:rsid w:val="00922E6C"/>
    <w:rPr>
      <w:b/>
    </w:rPr>
  </w:style>
  <w:style w:type="character" w:styleId="Hyperlink">
    <w:name w:val="Hyperlink"/>
    <w:basedOn w:val="DefaultParagraphFont"/>
    <w:uiPriority w:val="99"/>
    <w:unhideWhenUsed/>
    <w:rsid w:val="00F363D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451</Words>
  <Characters>2856</Characters>
  <Application>Microsoft Office Word</Application>
  <DocSecurity>0</DocSecurity>
  <Lines>102</Lines>
  <Paragraphs>58</Paragraphs>
  <ScaleCrop>false</ScaleCrop>
  <Company>Author-it Software Corporation Ltd.</Company>
  <LinksUpToDate>false</LinksUpToDate>
  <CharactersWithSpaces>3249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AMPA3002 Handle animals humanely while conducting ante-mortem inspection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2025-02-21T07:22:00Z</dcterms:created>
  <dcterms:modified xsi:type="dcterms:W3CDTF">2025-02-21T07:22:00Z</dcterms:modified>
</cp:coreProperties>
</file>