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407" w:rsidP="00134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AMPA3001 Stick and bleed animal</w:t>
      </w:r>
      <w:r>
        <w:fldChar w:fldCharType="end"/>
      </w:r>
    </w:p>
    <w:p w:rsidR="00134407" w:rsidP="00134407">
      <w:pPr>
        <w:pStyle w:val="Version"/>
        <w:sectPr w:rsidSect="00A36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424" w:rsidP="00A36424">
      <w:pPr>
        <w:pStyle w:val="SuperHeading"/>
      </w:pPr>
      <w:r w:rsidRPr="00A36424">
        <w:t>AMPA3001 Stick and bleed animal</w:t>
      </w:r>
    </w:p>
    <w:p w:rsidR="00000000" w:rsidRPr="00A36424" w:rsidP="00A36424">
      <w:pPr>
        <w:pStyle w:val="Heading1"/>
      </w:pPr>
      <w:bookmarkStart w:id="1" w:name="O_891274"/>
      <w:bookmarkEnd w:id="1"/>
      <w:r w:rsidRPr="00A364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6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TableHeading"/>
              <w:rPr>
                <w:lang w:val="en-NZ"/>
              </w:rPr>
            </w:pPr>
            <w:r w:rsidRPr="00A364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TableHeading"/>
              <w:rPr>
                <w:lang w:val="en-NZ"/>
              </w:rPr>
            </w:pPr>
            <w:r w:rsidRPr="00A364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TableHeading"/>
              <w:rPr>
                <w:lang w:val="en-NZ"/>
              </w:rPr>
            </w:pPr>
            <w:r w:rsidRPr="00A36424">
              <w:t>Comment</w:t>
            </w:r>
          </w:p>
        </w:tc>
      </w:tr>
      <w:tr w:rsidTr="00A36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BodyText"/>
              <w:rPr>
                <w:lang w:val="en-NZ"/>
              </w:rPr>
            </w:pPr>
            <w:r w:rsidRPr="00A364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BodyText"/>
              <w:rPr>
                <w:lang w:val="en-NZ"/>
              </w:rPr>
            </w:pPr>
            <w:r w:rsidRPr="00A3642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424" w:rsidP="00A36424">
            <w:pPr>
              <w:pStyle w:val="BodyText"/>
            </w:pPr>
            <w:r w:rsidRPr="00A36424">
              <w:t>Initial release</w:t>
            </w:r>
          </w:p>
        </w:tc>
      </w:tr>
    </w:tbl>
    <w:p w:rsidR="00000000" w:rsidRPr="00A36424" w:rsidP="00A36424">
      <w:pPr>
        <w:pStyle w:val="BodyText"/>
      </w:pPr>
    </w:p>
    <w:p w:rsidR="00000000" w:rsidRPr="00A36424" w:rsidP="00A36424">
      <w:pPr>
        <w:pStyle w:val="AllowPageBreak"/>
      </w:pPr>
    </w:p>
    <w:p w:rsidR="00000000" w:rsidRPr="00A36424" w:rsidP="00A36424">
      <w:pPr>
        <w:pStyle w:val="Heading1"/>
      </w:pPr>
      <w:bookmarkStart w:id="2" w:name="O_891275"/>
      <w:bookmarkEnd w:id="2"/>
      <w:r w:rsidRPr="00A36424">
        <w:t>Application</w:t>
      </w:r>
    </w:p>
    <w:p w:rsidR="00000000" w:rsidRPr="00A36424" w:rsidP="00134407">
      <w:pPr>
        <w:pStyle w:val="BodyText"/>
      </w:pPr>
      <w:r w:rsidRPr="00A36424">
        <w:t>This unit describes the skills and knowledge required for the humane, effective and hygienic bleeding of animals.</w:t>
      </w:r>
    </w:p>
    <w:p w:rsidR="00000000" w:rsidRPr="00A36424" w:rsidP="00134407">
      <w:pPr>
        <w:pStyle w:val="BodyText"/>
      </w:pPr>
      <w:r w:rsidRPr="00A36424">
        <w:t>This unit is applicable to workers in registered slaughtering establishments.</w:t>
      </w:r>
    </w:p>
    <w:p w:rsidR="00000000" w:rsidRPr="00A36424" w:rsidP="00134407">
      <w:pPr>
        <w:pStyle w:val="BodyText"/>
      </w:pPr>
      <w:r w:rsidRPr="00A36424">
        <w:t>All work should be carried out to comply with workplace procedures, customer requirements and product specifications.</w:t>
      </w:r>
    </w:p>
    <w:p w:rsidR="00000000" w:rsidRPr="00A36424" w:rsidP="00134407">
      <w:pPr>
        <w:pStyle w:val="BodyText"/>
      </w:pPr>
      <w:r w:rsidRPr="00A36424">
        <w:t>This unit applies to individuals who work under broad dire</w:t>
      </w:r>
      <w:r w:rsidRPr="00A36424">
        <w:t>ction and take responsibility for their own work including limited responsibility for the work of others. They provide and communicate solutions to a range of predictable problems.</w:t>
      </w:r>
    </w:p>
    <w:p w:rsidR="00000000" w:rsidRPr="00A36424" w:rsidP="00134407">
      <w:pPr>
        <w:pStyle w:val="BodyText"/>
      </w:pPr>
      <w:r w:rsidRPr="00A36424">
        <w:t>No occupational licensing, legislative or certification requirements are k</w:t>
      </w:r>
      <w:r w:rsidRPr="00A36424">
        <w:t>nown to apply to this unit at the time of publication.</w:t>
      </w:r>
    </w:p>
    <w:p w:rsidR="00000000" w:rsidRPr="00A36424" w:rsidP="00134407">
      <w:pPr>
        <w:pStyle w:val="BodyText"/>
      </w:pPr>
      <w:r w:rsidRPr="00A36424">
        <w:t>This unit must be delivered and assessed in the context of Australian meat processing standards and regulations.</w:t>
      </w:r>
    </w:p>
    <w:p w:rsidR="00000000" w:rsidRPr="00A36424" w:rsidP="00A36424">
      <w:pPr>
        <w:pStyle w:val="Heading1"/>
      </w:pPr>
      <w:bookmarkStart w:id="3" w:name="O_891276"/>
      <w:bookmarkEnd w:id="3"/>
      <w:r w:rsidRPr="00A36424">
        <w:t>Pre-requisite Unit</w:t>
      </w:r>
    </w:p>
    <w:p w:rsidR="00000000" w:rsidRPr="00A36424" w:rsidP="00134407">
      <w:pPr>
        <w:pStyle w:val="BodyText"/>
      </w:pPr>
      <w:r w:rsidRPr="00A36424">
        <w:t xml:space="preserve">AMPX209 Sharpen knives </w:t>
      </w:r>
    </w:p>
    <w:p w:rsidR="00000000" w:rsidRPr="00A36424" w:rsidP="00A36424">
      <w:pPr>
        <w:pStyle w:val="Heading1"/>
      </w:pPr>
      <w:bookmarkStart w:id="4" w:name="O_891278"/>
      <w:bookmarkEnd w:id="4"/>
      <w:r w:rsidRPr="00A36424">
        <w:t>Unit Secto</w:t>
      </w:r>
      <w:r w:rsidRPr="00A36424">
        <w:t>r</w:t>
      </w:r>
    </w:p>
    <w:p w:rsidR="00000000" w:rsidRPr="00A36424" w:rsidP="00A36424">
      <w:pPr>
        <w:pStyle w:val="Heading1"/>
      </w:pPr>
      <w:bookmarkStart w:id="5" w:name="O_891279"/>
      <w:bookmarkEnd w:id="5"/>
      <w:r w:rsidRPr="00A3642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44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TableHeading"/>
              <w:rPr>
                <w:lang w:val="en-NZ"/>
              </w:rPr>
            </w:pPr>
            <w:r w:rsidRPr="00A3642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TableHeading"/>
              <w:rPr>
                <w:lang w:val="en-NZ"/>
              </w:rPr>
            </w:pPr>
            <w:r w:rsidRPr="00A36424">
              <w:t>Performance criteria</w:t>
            </w:r>
          </w:p>
        </w:tc>
      </w:tr>
      <w:tr w:rsidTr="001344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BodyText"/>
              <w:rPr>
                <w:lang w:val="en-NZ"/>
              </w:rPr>
            </w:pPr>
            <w:r w:rsidRPr="00A3642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BodyText"/>
              <w:rPr>
                <w:lang w:val="en-NZ"/>
              </w:rPr>
            </w:pPr>
            <w:r w:rsidRPr="00A36424">
              <w:t>Performance criteria describe the performance needed to demonstrate achievement of the element.</w:t>
            </w:r>
          </w:p>
        </w:tc>
      </w:tr>
      <w:tr w:rsidTr="001344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424">
            <w:pPr>
              <w:pStyle w:val="List"/>
              <w:rPr>
                <w:lang w:val="en-NZ"/>
              </w:rPr>
            </w:pPr>
            <w:r w:rsidRPr="00A36424">
              <w:t>1.</w:t>
            </w:r>
            <w:r w:rsidRPr="00A36424">
              <w:tab/>
              <w:t>Stick and bleed the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424" w:rsidP="00A36424">
            <w:pPr>
              <w:pStyle w:val="List"/>
            </w:pPr>
            <w:r w:rsidRPr="00A36424">
              <w:t>1.1</w:t>
            </w:r>
            <w:r w:rsidRPr="00A36424">
              <w:tab/>
            </w:r>
            <w:r w:rsidRPr="00A36424">
              <w:t>Accurately locate and identify major blood vessels, trachea and/or oesophagus</w:t>
            </w:r>
          </w:p>
          <w:p w:rsidR="00000000" w:rsidRPr="00A36424" w:rsidP="00A36424">
            <w:pPr>
              <w:pStyle w:val="List"/>
            </w:pPr>
            <w:r w:rsidRPr="00A36424">
              <w:t>1.2</w:t>
            </w:r>
            <w:r w:rsidRPr="00A36424">
              <w:tab/>
              <w:t>Use knife to sever the major blood vessels safely and hygienically to workplace requirements</w:t>
            </w:r>
          </w:p>
          <w:p w:rsidR="00000000" w:rsidRPr="00A36424" w:rsidP="00A36424">
            <w:pPr>
              <w:pStyle w:val="List"/>
            </w:pPr>
            <w:r w:rsidRPr="00A36424">
              <w:t>1.3</w:t>
            </w:r>
            <w:r w:rsidRPr="00A36424">
              <w:tab/>
              <w:t>Stick animal in manner to avoid undue and unnecessary suffering to the animal</w:t>
            </w:r>
            <w:r w:rsidRPr="00A36424">
              <w:t xml:space="preserve"> in accordance with animal welfare requirements</w:t>
            </w:r>
          </w:p>
          <w:p w:rsidR="00000000" w:rsidRPr="00A36424" w:rsidP="00A36424">
            <w:pPr>
              <w:pStyle w:val="List"/>
            </w:pPr>
            <w:r w:rsidRPr="00A36424">
              <w:t>1.4</w:t>
            </w:r>
            <w:r w:rsidRPr="00A36424">
              <w:tab/>
              <w:t>Make incision exposing the trachea or oesophagus in accordance with animal welfare, regulatory and workplace requirements, where part of work instruction</w:t>
            </w:r>
          </w:p>
          <w:p w:rsidR="00000000" w:rsidRPr="00A36424" w:rsidP="00A36424">
            <w:pPr>
              <w:pStyle w:val="List"/>
            </w:pPr>
            <w:r w:rsidRPr="00A36424">
              <w:t>1.5</w:t>
            </w:r>
            <w:r w:rsidRPr="00A36424">
              <w:tab/>
              <w:t>Conduct sticking procedures to minimise risk o</w:t>
            </w:r>
            <w:r w:rsidRPr="00A36424">
              <w:t>f contamination to the carcase and to maintain product quality</w:t>
            </w:r>
          </w:p>
          <w:p w:rsidR="00000000" w:rsidRPr="00A36424" w:rsidP="00A36424">
            <w:pPr>
              <w:pStyle w:val="List"/>
            </w:pPr>
            <w:r w:rsidRPr="00A36424">
              <w:t>1.6</w:t>
            </w:r>
            <w:r w:rsidRPr="00A36424">
              <w:tab/>
              <w:t>Identify and explain threats of contamination and cross-contamination in the sticking process</w:t>
            </w:r>
          </w:p>
          <w:p w:rsidR="00000000" w:rsidRPr="00A36424" w:rsidP="00A36424">
            <w:pPr>
              <w:pStyle w:val="List"/>
            </w:pPr>
            <w:r w:rsidRPr="00A36424">
              <w:t>1.7</w:t>
            </w:r>
            <w:r w:rsidRPr="00A36424">
              <w:tab/>
              <w:t>Bleed animal in a fast and complete process to avoid undue suffering</w:t>
            </w:r>
          </w:p>
          <w:p w:rsidR="00000000" w:rsidRPr="00A36424" w:rsidP="00A36424">
            <w:pPr>
              <w:pStyle w:val="List"/>
            </w:pPr>
            <w:r w:rsidRPr="00A36424">
              <w:t>1.8</w:t>
            </w:r>
            <w:r w:rsidRPr="00A36424">
              <w:tab/>
              <w:t>Bleed carcase in a</w:t>
            </w:r>
            <w:r w:rsidRPr="00A36424">
              <w:t>ccordance with workplace and regulatory requirements</w:t>
            </w:r>
          </w:p>
        </w:tc>
      </w:tr>
    </w:tbl>
    <w:p w:rsidR="00000000" w:rsidRPr="00A36424" w:rsidP="00A36424">
      <w:pPr>
        <w:pStyle w:val="BodyText"/>
      </w:pPr>
    </w:p>
    <w:p w:rsidR="00000000" w:rsidRPr="00A36424" w:rsidP="00A36424">
      <w:pPr>
        <w:pStyle w:val="AllowPageBreak"/>
      </w:pPr>
    </w:p>
    <w:p w:rsidR="00000000" w:rsidRPr="00A36424" w:rsidP="00A36424">
      <w:pPr>
        <w:pStyle w:val="Heading1"/>
      </w:pPr>
      <w:bookmarkStart w:id="6" w:name="O_891280"/>
      <w:bookmarkEnd w:id="6"/>
      <w:r w:rsidRPr="00A36424">
        <w:t>Foundation Skills</w:t>
      </w:r>
    </w:p>
    <w:p w:rsidR="00000000" w:rsidRPr="00A36424" w:rsidP="00134407">
      <w:pPr>
        <w:pStyle w:val="BodyText"/>
      </w:pPr>
      <w:r w:rsidRPr="00A36424">
        <w:t>Foundation Skills essential to performance are explicit in the performance criteria of this unit of competency.</w:t>
      </w:r>
    </w:p>
    <w:p w:rsidR="00000000" w:rsidRPr="00A36424" w:rsidP="00A36424">
      <w:pPr>
        <w:pStyle w:val="Heading1"/>
      </w:pPr>
      <w:bookmarkStart w:id="7" w:name="O_891281"/>
      <w:bookmarkEnd w:id="7"/>
      <w:r w:rsidRPr="00A36424">
        <w:t>Range of Conditions</w:t>
      </w:r>
    </w:p>
    <w:p w:rsidR="00000000" w:rsidRPr="00A36424" w:rsidP="00A36424">
      <w:pPr>
        <w:pStyle w:val="Heading1"/>
      </w:pPr>
      <w:bookmarkStart w:id="8" w:name="O_891282"/>
      <w:bookmarkEnd w:id="8"/>
      <w:r w:rsidRPr="00A36424">
        <w:t>Unit Mapping Information</w:t>
      </w:r>
    </w:p>
    <w:p w:rsidR="00000000" w:rsidRPr="00A36424" w:rsidP="00134407">
      <w:pPr>
        <w:pStyle w:val="BodyText"/>
      </w:pPr>
      <w:r w:rsidRPr="00A36424">
        <w:t>This unit is equivalent to MTMP3002C Stick and bleed animal.</w:t>
      </w:r>
    </w:p>
    <w:p w:rsidR="00000000" w:rsidRPr="00A36424" w:rsidP="00A36424">
      <w:pPr>
        <w:pStyle w:val="Heading1"/>
      </w:pPr>
      <w:bookmarkStart w:id="9" w:name="O_891289"/>
      <w:bookmarkEnd w:id="9"/>
      <w:r w:rsidRPr="00A36424">
        <w:t>Links</w:t>
      </w:r>
    </w:p>
    <w:p w:rsidR="00000000" w:rsidRPr="00A36424" w:rsidP="00134407">
      <w:pPr>
        <w:pStyle w:val="BodyText"/>
      </w:pPr>
      <w:r w:rsidRPr="00A36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7C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6424" w:rsidP="00A36424"/>
    <w:sectPr w:rsidSect="00A36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24" w:rsidRPr="00134407" w:rsidP="00134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07" w:rsidP="00A36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407" w:rsidP="00A36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4407" w:rsidP="00A36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424" w:rsidRPr="00134407" w:rsidP="00134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407" w:rsidRPr="002D2AF8" w:rsidP="00A36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AMPA3001 Stick and bleed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34407" w:rsidP="00A36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424"/>
  </w:style>
  <w:style w:type="character" w:customStyle="1" w:styleId="Heading1Char">
    <w:name w:val="Heading 1 Char"/>
    <w:basedOn w:val="DefaultParagraphFont"/>
    <w:link w:val="Heading1"/>
    <w:rsid w:val="00A36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4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642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6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64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6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42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64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424"/>
    <w:rPr>
      <w:b/>
      <w:spacing w:val="0"/>
    </w:rPr>
  </w:style>
  <w:style w:type="paragraph" w:customStyle="1" w:styleId="SuperTitle">
    <w:name w:val="SuperTitle"/>
    <w:basedOn w:val="Title"/>
    <w:rsid w:val="00A36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4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424"/>
    <w:rPr>
      <w:i/>
    </w:rPr>
  </w:style>
  <w:style w:type="paragraph" w:styleId="Caption">
    <w:name w:val="caption"/>
    <w:basedOn w:val="BodyText"/>
    <w:next w:val="Normal"/>
    <w:qFormat/>
    <w:rsid w:val="00A36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424"/>
  </w:style>
  <w:style w:type="paragraph" w:styleId="TableofFigures">
    <w:name w:val="table of figures"/>
    <w:basedOn w:val="Normal"/>
    <w:next w:val="Normal"/>
    <w:semiHidden/>
    <w:rsid w:val="00A36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4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424"/>
    <w:rPr>
      <w:rFonts w:ascii="Wingdings" w:hAnsi="Wingdings"/>
    </w:rPr>
  </w:style>
  <w:style w:type="character" w:customStyle="1" w:styleId="HotSpot">
    <w:name w:val="HotSpot"/>
    <w:rsid w:val="00A36424"/>
    <w:rPr>
      <w:color w:val="0033CC"/>
      <w:u w:val="none"/>
    </w:rPr>
  </w:style>
  <w:style w:type="paragraph" w:customStyle="1" w:styleId="BodyTextRight">
    <w:name w:val="Body Text Right"/>
    <w:basedOn w:val="BodyText"/>
    <w:rsid w:val="00A36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4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424"/>
    <w:rPr>
      <w:sz w:val="32"/>
    </w:rPr>
  </w:style>
  <w:style w:type="paragraph" w:customStyle="1" w:styleId="HeadingProcedure">
    <w:name w:val="Heading Procedure"/>
    <w:basedOn w:val="HeadingBase"/>
    <w:next w:val="Normal"/>
    <w:rsid w:val="00A36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424"/>
    <w:pPr>
      <w:spacing w:before="60" w:after="60"/>
    </w:pPr>
  </w:style>
  <w:style w:type="paragraph" w:styleId="ListContinue">
    <w:name w:val="List Continue"/>
    <w:basedOn w:val="List"/>
    <w:rsid w:val="00A36424"/>
    <w:pPr>
      <w:ind w:firstLine="0"/>
    </w:pPr>
  </w:style>
  <w:style w:type="paragraph" w:customStyle="1" w:styleId="ListNote">
    <w:name w:val="List Note"/>
    <w:basedOn w:val="List"/>
    <w:rsid w:val="00A36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424"/>
    <w:rPr>
      <w:rFonts w:ascii="Courier New" w:hAnsi="Courier New"/>
    </w:rPr>
  </w:style>
  <w:style w:type="paragraph" w:customStyle="1" w:styleId="NoteBullet">
    <w:name w:val="Note Bullet"/>
    <w:basedOn w:val="Note"/>
    <w:rsid w:val="00A36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4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424"/>
    <w:rPr>
      <w:b/>
      <w:smallCaps/>
    </w:rPr>
  </w:style>
  <w:style w:type="paragraph" w:customStyle="1" w:styleId="TableListNumber">
    <w:name w:val="Table List Number"/>
    <w:basedOn w:val="ListNumber"/>
    <w:rsid w:val="00A36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424"/>
    <w:pPr>
      <w:numPr>
        <w:numId w:val="7"/>
      </w:numPr>
    </w:pPr>
  </w:style>
  <w:style w:type="paragraph" w:customStyle="1" w:styleId="ListAlpha2">
    <w:name w:val="List Alpha 2"/>
    <w:basedOn w:val="List2"/>
    <w:rsid w:val="00A36424"/>
    <w:pPr>
      <w:numPr>
        <w:numId w:val="6"/>
      </w:numPr>
    </w:pPr>
  </w:style>
  <w:style w:type="paragraph" w:styleId="List2">
    <w:name w:val="List 2"/>
    <w:basedOn w:val="BodyText"/>
    <w:rsid w:val="00A36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4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4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424"/>
    <w:pPr>
      <w:numPr>
        <w:numId w:val="2"/>
      </w:numPr>
    </w:pPr>
  </w:style>
  <w:style w:type="paragraph" w:styleId="ListContinue2">
    <w:name w:val="List Continue 2"/>
    <w:basedOn w:val="List2"/>
    <w:rsid w:val="00A36424"/>
    <w:pPr>
      <w:ind w:firstLine="0"/>
    </w:pPr>
  </w:style>
  <w:style w:type="paragraph" w:styleId="ListContinue3">
    <w:name w:val="List Continue 3"/>
    <w:basedOn w:val="List3"/>
    <w:rsid w:val="00A36424"/>
    <w:pPr>
      <w:ind w:left="1021" w:firstLine="0"/>
    </w:pPr>
  </w:style>
  <w:style w:type="paragraph" w:styleId="ListContinue4">
    <w:name w:val="List Continue 4"/>
    <w:basedOn w:val="List4"/>
    <w:rsid w:val="00A36424"/>
    <w:pPr>
      <w:ind w:firstLine="0"/>
    </w:pPr>
  </w:style>
  <w:style w:type="paragraph" w:styleId="ListContinue5">
    <w:name w:val="List Continue 5"/>
    <w:basedOn w:val="List5"/>
    <w:rsid w:val="00A36424"/>
    <w:pPr>
      <w:ind w:firstLine="0"/>
    </w:pPr>
  </w:style>
  <w:style w:type="paragraph" w:styleId="ListNumber3">
    <w:name w:val="List Number 3"/>
    <w:basedOn w:val="List3"/>
    <w:rsid w:val="00A36424"/>
    <w:pPr>
      <w:numPr>
        <w:numId w:val="3"/>
      </w:numPr>
    </w:pPr>
  </w:style>
  <w:style w:type="paragraph" w:styleId="ListNumber4">
    <w:name w:val="List Number 4"/>
    <w:basedOn w:val="List4"/>
    <w:rsid w:val="00A36424"/>
    <w:pPr>
      <w:numPr>
        <w:numId w:val="4"/>
      </w:numPr>
    </w:pPr>
  </w:style>
  <w:style w:type="paragraph" w:styleId="ListNumber5">
    <w:name w:val="List Number 5"/>
    <w:basedOn w:val="List5"/>
    <w:rsid w:val="00A36424"/>
    <w:pPr>
      <w:numPr>
        <w:numId w:val="5"/>
      </w:numPr>
    </w:pPr>
  </w:style>
  <w:style w:type="paragraph" w:styleId="BlockText">
    <w:name w:val="Block Text"/>
    <w:basedOn w:val="Normal"/>
    <w:rsid w:val="00A36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424"/>
    <w:rPr>
      <w:sz w:val="16"/>
      <w:vertAlign w:val="superscript"/>
    </w:rPr>
  </w:style>
  <w:style w:type="character" w:customStyle="1" w:styleId="Symbols">
    <w:name w:val="Symbols"/>
    <w:basedOn w:val="DefaultParagraphFont"/>
    <w:rsid w:val="00A36424"/>
    <w:rPr>
      <w:rFonts w:ascii="Symbol" w:hAnsi="Symbol"/>
    </w:rPr>
  </w:style>
  <w:style w:type="character" w:customStyle="1" w:styleId="MenuOptions">
    <w:name w:val="Menu Options"/>
    <w:basedOn w:val="DefaultParagraphFont"/>
    <w:rsid w:val="00A36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424"/>
    <w:rPr>
      <w:b/>
    </w:rPr>
  </w:style>
  <w:style w:type="character" w:customStyle="1" w:styleId="Underlined">
    <w:name w:val="Underlined"/>
    <w:basedOn w:val="DefaultParagraphFont"/>
    <w:rsid w:val="00A36424"/>
    <w:rPr>
      <w:u w:val="single"/>
    </w:rPr>
  </w:style>
  <w:style w:type="paragraph" w:customStyle="1" w:styleId="TableBodyTextRight">
    <w:name w:val="Table Body Text Right"/>
    <w:basedOn w:val="TableBodyText"/>
    <w:rsid w:val="00A36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424"/>
    <w:rPr>
      <w:sz w:val="18"/>
    </w:rPr>
  </w:style>
  <w:style w:type="paragraph" w:customStyle="1" w:styleId="BodySmallRight">
    <w:name w:val="Body Small Right"/>
    <w:basedOn w:val="BodyTextRight"/>
    <w:rsid w:val="00A36424"/>
    <w:rPr>
      <w:sz w:val="18"/>
      <w:szCs w:val="18"/>
    </w:rPr>
  </w:style>
  <w:style w:type="paragraph" w:customStyle="1" w:styleId="MarginEdition">
    <w:name w:val="Margin Edition"/>
    <w:basedOn w:val="MarginNote"/>
    <w:rsid w:val="00A36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424"/>
    <w:rPr>
      <w:sz w:val="2"/>
      <w:szCs w:val="2"/>
    </w:rPr>
  </w:style>
  <w:style w:type="character" w:customStyle="1" w:styleId="Small">
    <w:name w:val="Small"/>
    <w:basedOn w:val="DefaultParagraphFont"/>
    <w:rsid w:val="00A36424"/>
    <w:rPr>
      <w:sz w:val="16"/>
    </w:rPr>
  </w:style>
  <w:style w:type="paragraph" w:customStyle="1" w:styleId="WideTable">
    <w:name w:val="Wide Table"/>
    <w:basedOn w:val="Normal"/>
    <w:rsid w:val="00A36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424"/>
  </w:style>
  <w:style w:type="paragraph" w:styleId="Quote">
    <w:name w:val="Quote"/>
    <w:basedOn w:val="Heading1"/>
    <w:link w:val="QuoteChar"/>
    <w:qFormat/>
    <w:rsid w:val="00A36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424"/>
    <w:pPr>
      <w:pageBreakBefore/>
    </w:pPr>
  </w:style>
  <w:style w:type="paragraph" w:customStyle="1" w:styleId="Border">
    <w:name w:val="Border"/>
    <w:basedOn w:val="Normal"/>
    <w:qFormat/>
    <w:rsid w:val="00A36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424"/>
    <w:rPr>
      <w:u w:val="single"/>
    </w:rPr>
  </w:style>
  <w:style w:type="character" w:customStyle="1" w:styleId="BoldandItalics">
    <w:name w:val="Bold and Italics"/>
    <w:qFormat/>
    <w:rsid w:val="00A36424"/>
    <w:rPr>
      <w:b/>
      <w:i/>
      <w:u w:val="none"/>
    </w:rPr>
  </w:style>
  <w:style w:type="paragraph" w:styleId="BalloonText">
    <w:name w:val="Balloon Text"/>
    <w:basedOn w:val="Normal"/>
    <w:link w:val="BalloonTextChar"/>
    <w:rsid w:val="00A36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424"/>
    <w:pPr>
      <w:spacing w:before="0" w:after="0"/>
    </w:pPr>
  </w:style>
  <w:style w:type="paragraph" w:customStyle="1" w:styleId="BodyTextBold">
    <w:name w:val="Body Text Bold"/>
    <w:basedOn w:val="BodyText"/>
    <w:qFormat/>
    <w:rsid w:val="00A36424"/>
    <w:rPr>
      <w:b/>
    </w:rPr>
  </w:style>
  <w:style w:type="character" w:styleId="Hyperlink">
    <w:name w:val="Hyperlink"/>
    <w:basedOn w:val="DefaultParagraphFont"/>
    <w:uiPriority w:val="99"/>
    <w:unhideWhenUsed/>
    <w:rsid w:val="00134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2265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AMPA3001 Stick and bleed animal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