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BBF" w:rsidP="00140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AMPA2175 Clean after operations - slaughter floor</w:t>
      </w:r>
      <w:r>
        <w:fldChar w:fldCharType="end"/>
      </w:r>
    </w:p>
    <w:p w:rsidR="00140BBF" w:rsidP="00140BBF">
      <w:pPr>
        <w:pStyle w:val="Version"/>
        <w:sectPr w:rsidSect="00080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7A5" w:rsidP="000807A5">
      <w:pPr>
        <w:pStyle w:val="SuperHeading"/>
      </w:pPr>
      <w:r w:rsidRPr="000807A5">
        <w:t>AMPA2175 Clean after operations - slaughter floor</w:t>
      </w:r>
    </w:p>
    <w:p w:rsidR="00000000" w:rsidRPr="000807A5" w:rsidP="000807A5">
      <w:pPr>
        <w:pStyle w:val="Heading1"/>
      </w:pPr>
      <w:bookmarkStart w:id="1" w:name="O_901019"/>
      <w:bookmarkEnd w:id="1"/>
      <w:r w:rsidRPr="00080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08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Comment</w:t>
            </w:r>
          </w:p>
        </w:tc>
      </w:tr>
      <w:tr w:rsidTr="0008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A5" w:rsidP="000807A5">
            <w:pPr>
              <w:pStyle w:val="BodyText"/>
            </w:pPr>
            <w:r w:rsidRPr="000807A5">
              <w:t>Initial release</w:t>
            </w:r>
          </w:p>
        </w:tc>
      </w:tr>
    </w:tbl>
    <w:p w:rsidR="00000000" w:rsidRPr="000807A5" w:rsidP="000807A5">
      <w:pPr>
        <w:pStyle w:val="BodyText"/>
      </w:pPr>
    </w:p>
    <w:p w:rsidR="00000000" w:rsidRPr="000807A5" w:rsidP="000807A5">
      <w:pPr>
        <w:pStyle w:val="AllowPageBreak"/>
      </w:pPr>
    </w:p>
    <w:p w:rsidR="00000000" w:rsidRPr="000807A5" w:rsidP="000807A5">
      <w:pPr>
        <w:pStyle w:val="Heading1"/>
      </w:pPr>
      <w:bookmarkStart w:id="2" w:name="O_901020"/>
      <w:bookmarkEnd w:id="2"/>
      <w:r w:rsidRPr="000807A5">
        <w:t>Application</w:t>
      </w:r>
    </w:p>
    <w:p w:rsidR="00000000" w:rsidRPr="000807A5" w:rsidP="00140BBF">
      <w:pPr>
        <w:pStyle w:val="BodyText"/>
      </w:pPr>
      <w:r w:rsidRPr="000807A5">
        <w:t>This unit describes the skills and knowledge required to clean and sanitise a slaughter floor after operations. It deals with the skills and knowledge required to operate, strip down and clean all the mechanical aids on the slaughter floor (e.g. knocking o</w:t>
      </w:r>
      <w:r w:rsidRPr="000807A5">
        <w:t>r stunning equipment, hoists, rails, chutes, bins, viscera tables). It also includes the operation of high pressure cleaning equipment and the use of approved cleaning chemicals in the plant.</w:t>
      </w:r>
    </w:p>
    <w:p w:rsidR="00000000" w:rsidRPr="000807A5" w:rsidP="00140BBF">
      <w:pPr>
        <w:pStyle w:val="BodyText"/>
      </w:pPr>
      <w:r w:rsidRPr="000807A5">
        <w:t>This unit is applicable to workers in abattoirs, knackeries and</w:t>
      </w:r>
      <w:r w:rsidRPr="000807A5">
        <w:t xml:space="preserve"> game processing establishments.</w:t>
      </w:r>
    </w:p>
    <w:p w:rsidR="00000000" w:rsidRPr="000807A5" w:rsidP="00140BBF">
      <w:pPr>
        <w:pStyle w:val="BodyText"/>
      </w:pPr>
      <w:r w:rsidRPr="000807A5">
        <w:t>All work should be carried out to comply with workplace and hygiene requirements.</w:t>
      </w:r>
    </w:p>
    <w:p w:rsidR="00000000" w:rsidRPr="000807A5" w:rsidP="00140BBF">
      <w:pPr>
        <w:pStyle w:val="BodyText"/>
      </w:pPr>
      <w:r w:rsidRPr="000807A5">
        <w:t>This unit applies to individuals who work under general supervision, exercise limited autonomy and have some accountability for their own w</w:t>
      </w:r>
      <w:r w:rsidRPr="000807A5">
        <w:t>ork.</w:t>
      </w:r>
    </w:p>
    <w:p w:rsidR="00000000" w:rsidRPr="000807A5" w:rsidP="00140BBF">
      <w:pPr>
        <w:pStyle w:val="BodyText"/>
      </w:pPr>
      <w:r w:rsidRPr="000807A5">
        <w:t>No occupational licensing, legislative or certification requirements are known to apply to this unit at the time of publication.</w:t>
      </w:r>
    </w:p>
    <w:p w:rsidR="00000000" w:rsidRPr="000807A5" w:rsidP="00140BBF">
      <w:pPr>
        <w:pStyle w:val="BodyText"/>
      </w:pPr>
      <w:r w:rsidRPr="000807A5">
        <w:t>This unit must be delivered and assessed in the context of Australian meat processing standards and regulations.</w:t>
      </w:r>
    </w:p>
    <w:p w:rsidR="00000000" w:rsidRPr="000807A5" w:rsidP="000807A5">
      <w:pPr>
        <w:pStyle w:val="Heading1"/>
      </w:pPr>
      <w:bookmarkStart w:id="3" w:name="O_901021"/>
      <w:bookmarkEnd w:id="3"/>
      <w:r w:rsidRPr="000807A5">
        <w:t>Pre-requisite Unit</w:t>
      </w:r>
    </w:p>
    <w:p w:rsidR="00000000" w:rsidRPr="000807A5" w:rsidP="00140BBF">
      <w:pPr>
        <w:pStyle w:val="BodyText"/>
      </w:pPr>
      <w:r w:rsidRPr="000807A5">
        <w:t>Nil.</w:t>
      </w:r>
    </w:p>
    <w:p w:rsidR="00000000" w:rsidRPr="000807A5" w:rsidP="000807A5">
      <w:pPr>
        <w:pStyle w:val="Heading1"/>
      </w:pPr>
      <w:bookmarkStart w:id="4" w:name="O_901023"/>
      <w:bookmarkEnd w:id="4"/>
      <w:r w:rsidRPr="000807A5">
        <w:t>Unit Sector</w:t>
      </w:r>
    </w:p>
    <w:p w:rsidR="00000000" w:rsidRPr="000807A5" w:rsidP="000807A5">
      <w:pPr>
        <w:pStyle w:val="Heading1"/>
      </w:pPr>
      <w:bookmarkStart w:id="5" w:name="O_901024"/>
      <w:bookmarkEnd w:id="5"/>
      <w:r w:rsidRPr="000807A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40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Performance criteria</w:t>
            </w:r>
          </w:p>
        </w:tc>
      </w:tr>
      <w:tr w:rsidTr="00140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Performance criteria describe the performance needed to demonstrate achievement of the element.</w:t>
            </w:r>
          </w:p>
        </w:tc>
      </w:tr>
      <w:tr w:rsidTr="00140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List"/>
              <w:rPr>
                <w:lang w:val="en-NZ"/>
              </w:rPr>
            </w:pPr>
            <w:r w:rsidRPr="000807A5">
              <w:t>1.</w:t>
            </w:r>
            <w:r w:rsidRPr="000807A5">
              <w:tab/>
              <w:t>Clean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A5" w:rsidP="000807A5">
            <w:pPr>
              <w:pStyle w:val="List"/>
            </w:pPr>
            <w:r w:rsidRPr="000807A5">
              <w:t>1.1</w:t>
            </w:r>
            <w:r w:rsidRPr="000807A5">
              <w:tab/>
              <w:t>Clean slaughter floor in accordance with cleaning schedule and work instructions.</w:t>
            </w:r>
          </w:p>
          <w:p w:rsidR="00000000" w:rsidRPr="000807A5" w:rsidP="000807A5">
            <w:pPr>
              <w:pStyle w:val="List"/>
            </w:pPr>
            <w:r w:rsidRPr="000807A5">
              <w:t>1.2</w:t>
            </w:r>
            <w:r w:rsidRPr="000807A5">
              <w:tab/>
              <w:t>Use cleaning chemicals according to manufact</w:t>
            </w:r>
            <w:r w:rsidRPr="000807A5">
              <w:t>urer</w:t>
            </w:r>
            <w:r>
              <w:t>’</w:t>
            </w:r>
            <w:r w:rsidRPr="000807A5">
              <w:t>s specifications and workplace health and safety requirements.</w:t>
            </w:r>
          </w:p>
          <w:p w:rsidR="00000000" w:rsidRPr="000807A5" w:rsidP="000807A5">
            <w:pPr>
              <w:pStyle w:val="List"/>
            </w:pPr>
            <w:r w:rsidRPr="000807A5">
              <w:t>1.3</w:t>
            </w:r>
            <w:r w:rsidRPr="000807A5">
              <w:tab/>
              <w:t>Undertake post-cleaning monitoring in accordance with workplace requirements.</w:t>
            </w:r>
          </w:p>
          <w:p w:rsidR="00000000" w:rsidRPr="000807A5" w:rsidP="000807A5">
            <w:pPr>
              <w:pStyle w:val="List"/>
            </w:pPr>
            <w:r w:rsidRPr="000807A5">
              <w:t>1.4</w:t>
            </w:r>
            <w:r w:rsidRPr="000807A5">
              <w:tab/>
              <w:t>Conduct slaughter floor cleaning to workplace health and safety requirements.</w:t>
            </w:r>
          </w:p>
          <w:p w:rsidR="00000000" w:rsidP="000807A5">
            <w:pPr>
              <w:pStyle w:val="List"/>
              <w:rPr>
                <w:lang w:val="en-NZ"/>
              </w:rPr>
            </w:pPr>
            <w:r w:rsidRPr="000807A5">
              <w:t>1.5</w:t>
            </w:r>
            <w:r w:rsidRPr="000807A5">
              <w:tab/>
              <w:t>Identify and clean s</w:t>
            </w:r>
            <w:r w:rsidRPr="000807A5">
              <w:t>pecific areas of contamination risk according to workplace requirements.</w:t>
            </w:r>
          </w:p>
        </w:tc>
      </w:tr>
      <w:tr w:rsidTr="00140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List"/>
              <w:rPr>
                <w:lang w:val="en-NZ"/>
              </w:rPr>
            </w:pPr>
            <w:r w:rsidRPr="000807A5">
              <w:t>2.</w:t>
            </w:r>
            <w:r w:rsidRPr="000807A5">
              <w:tab/>
              <w:t>Clean equipment and fittings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A5" w:rsidP="000807A5">
            <w:pPr>
              <w:pStyle w:val="List"/>
            </w:pPr>
            <w:r w:rsidRPr="000807A5">
              <w:t>2.1</w:t>
            </w:r>
            <w:r w:rsidRPr="000807A5">
              <w:tab/>
              <w:t>Clean knocking or stunning area and isolate and/or immobilise equipment.</w:t>
            </w:r>
          </w:p>
          <w:p w:rsidR="00000000" w:rsidRPr="000807A5" w:rsidP="000807A5">
            <w:pPr>
              <w:pStyle w:val="List"/>
            </w:pPr>
            <w:r w:rsidRPr="000807A5">
              <w:t>2.2</w:t>
            </w:r>
            <w:r w:rsidRPr="000807A5">
              <w:tab/>
              <w:t>Tag out and immobilise equipment during cleaning.</w:t>
            </w:r>
          </w:p>
          <w:p w:rsidR="00000000" w:rsidRPr="000807A5" w:rsidP="000807A5">
            <w:pPr>
              <w:pStyle w:val="List"/>
            </w:pPr>
            <w:r w:rsidRPr="000807A5">
              <w:t>2.3</w:t>
            </w:r>
            <w:r w:rsidRPr="000807A5">
              <w:tab/>
            </w:r>
            <w:r w:rsidRPr="000807A5">
              <w:t>Isolate, strip down, clean and sanitise machinery according to work instructions.</w:t>
            </w:r>
          </w:p>
          <w:p w:rsidR="00000000" w:rsidRPr="000807A5" w:rsidP="000807A5">
            <w:pPr>
              <w:pStyle w:val="List"/>
            </w:pPr>
            <w:r w:rsidRPr="000807A5">
              <w:t>2.4</w:t>
            </w:r>
            <w:r w:rsidRPr="000807A5">
              <w:tab/>
              <w:t>Check cleaned areas according to workplace requirements.</w:t>
            </w:r>
          </w:p>
        </w:tc>
      </w:tr>
    </w:tbl>
    <w:p w:rsidR="00000000" w:rsidRPr="000807A5" w:rsidP="000807A5">
      <w:pPr>
        <w:pStyle w:val="BodyText"/>
      </w:pPr>
    </w:p>
    <w:p w:rsidR="00000000" w:rsidRPr="000807A5" w:rsidP="000807A5">
      <w:pPr>
        <w:pStyle w:val="AllowPageBreak"/>
      </w:pPr>
    </w:p>
    <w:p w:rsidR="00000000" w:rsidRPr="000807A5" w:rsidP="000807A5">
      <w:pPr>
        <w:pStyle w:val="Heading1"/>
      </w:pPr>
      <w:bookmarkStart w:id="6" w:name="O_901025"/>
      <w:bookmarkEnd w:id="6"/>
      <w:r w:rsidRPr="000807A5">
        <w:t>Foundation Skills</w:t>
      </w:r>
    </w:p>
    <w:p w:rsidR="00000000" w:rsidRPr="000807A5" w:rsidP="00140BBF">
      <w:pPr>
        <w:pStyle w:val="BodyText"/>
      </w:pPr>
      <w:r w:rsidRPr="000807A5">
        <w:t>Foundation Skills essential to performance are explicit in the performance c</w:t>
      </w:r>
      <w:r w:rsidRPr="000807A5">
        <w:t>riteria of this unit of competency.</w:t>
      </w:r>
    </w:p>
    <w:p w:rsidR="00000000" w:rsidRPr="000807A5" w:rsidP="000807A5">
      <w:pPr>
        <w:pStyle w:val="Heading1"/>
      </w:pPr>
      <w:bookmarkStart w:id="7" w:name="O_901026"/>
      <w:bookmarkEnd w:id="7"/>
      <w:r w:rsidRPr="000807A5">
        <w:t>Range of Conditions</w:t>
      </w:r>
    </w:p>
    <w:p w:rsidR="00000000" w:rsidRPr="000807A5" w:rsidP="000807A5">
      <w:pPr>
        <w:pStyle w:val="Heading1"/>
      </w:pPr>
      <w:bookmarkStart w:id="8" w:name="O_901027"/>
      <w:bookmarkEnd w:id="8"/>
      <w:r w:rsidRPr="000807A5">
        <w:t>Unit Mapping Information</w:t>
      </w:r>
    </w:p>
    <w:p w:rsidR="00000000" w:rsidRPr="000807A5" w:rsidP="00140BBF">
      <w:pPr>
        <w:pStyle w:val="BodyText"/>
      </w:pPr>
      <w:r w:rsidRPr="000807A5">
        <w:t>This unit is equivalent to MTMP2198C Clean after operations – slaughter floor.</w:t>
      </w:r>
    </w:p>
    <w:p w:rsidR="00000000" w:rsidRPr="000807A5" w:rsidP="000807A5">
      <w:pPr>
        <w:pStyle w:val="Heading1"/>
      </w:pPr>
      <w:bookmarkStart w:id="9" w:name="O_901034"/>
      <w:bookmarkEnd w:id="9"/>
      <w:r w:rsidRPr="000807A5">
        <w:t>Links</w:t>
      </w:r>
    </w:p>
    <w:p w:rsidR="00000000" w:rsidRPr="000807A5" w:rsidP="00140BBF">
      <w:pPr>
        <w:pStyle w:val="BodyText"/>
      </w:pPr>
      <w:r w:rsidRPr="000807A5">
        <w:t>Companion Volume implementation guides a</w:t>
      </w:r>
      <w:r w:rsidRPr="000807A5">
        <w:t xml:space="preserve">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5C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07A5" w:rsidP="00140BBF">
      <w:pPr>
        <w:pStyle w:val="BodyText"/>
        <w:sectPr w:rsidSect="00080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7A5" w:rsidP="000807A5">
      <w:pPr>
        <w:pStyle w:val="SuperHeading"/>
      </w:pPr>
      <w:r w:rsidRPr="000807A5">
        <w:t>Assessment Requirements for AMPA2175 Clean after operations - slaughter floor</w:t>
      </w:r>
    </w:p>
    <w:p w:rsidR="00000000" w:rsidRPr="000807A5" w:rsidP="000807A5">
      <w:pPr>
        <w:pStyle w:val="Heading1"/>
      </w:pPr>
      <w:bookmarkStart w:id="10" w:name="O_901029"/>
      <w:bookmarkEnd w:id="10"/>
      <w:r w:rsidRPr="00080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08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TableHeading"/>
              <w:rPr>
                <w:lang w:val="en-NZ"/>
              </w:rPr>
            </w:pPr>
            <w:r w:rsidRPr="000807A5">
              <w:t>Comment</w:t>
            </w:r>
          </w:p>
        </w:tc>
      </w:tr>
      <w:tr w:rsidTr="0008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A5">
            <w:pPr>
              <w:pStyle w:val="BodyText"/>
              <w:rPr>
                <w:lang w:val="en-NZ"/>
              </w:rPr>
            </w:pPr>
            <w:r w:rsidRPr="000807A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A5" w:rsidP="000807A5">
            <w:pPr>
              <w:pStyle w:val="BodyText"/>
            </w:pPr>
            <w:r w:rsidRPr="000807A5">
              <w:t>Initial release</w:t>
            </w:r>
          </w:p>
        </w:tc>
      </w:tr>
    </w:tbl>
    <w:p w:rsidR="00000000" w:rsidRPr="000807A5" w:rsidP="000807A5">
      <w:pPr>
        <w:pStyle w:val="BodyText"/>
      </w:pPr>
    </w:p>
    <w:p w:rsidR="00000000" w:rsidRPr="000807A5" w:rsidP="000807A5">
      <w:pPr>
        <w:pStyle w:val="AllowPageBreak"/>
      </w:pPr>
    </w:p>
    <w:p w:rsidR="00000000" w:rsidRPr="000807A5" w:rsidP="000807A5">
      <w:pPr>
        <w:pStyle w:val="Heading1"/>
      </w:pPr>
      <w:bookmarkStart w:id="11" w:name="O_901030"/>
      <w:bookmarkEnd w:id="11"/>
      <w:r w:rsidRPr="000807A5">
        <w:t>Performance Evidence</w:t>
      </w:r>
    </w:p>
    <w:p w:rsidR="00000000" w:rsidRPr="000807A5" w:rsidP="00140BBF">
      <w:pPr>
        <w:pStyle w:val="BodyText"/>
      </w:pPr>
      <w:r w:rsidRPr="000807A5">
        <w:t>The candidate must clean and sanitise a slaughter floor after operations.</w:t>
      </w:r>
    </w:p>
    <w:p w:rsidR="00000000" w:rsidRPr="000807A5" w:rsidP="00140BBF">
      <w:pPr>
        <w:pStyle w:val="BodyText"/>
      </w:pPr>
      <w:r w:rsidRPr="000807A5">
        <w:t xml:space="preserve">The candidate must: </w:t>
      </w:r>
    </w:p>
    <w:p w:rsidR="00000000" w:rsidRPr="000807A5" w:rsidP="000807A5">
      <w:pPr>
        <w:pStyle w:val="ListBullet"/>
      </w:pPr>
      <w:r w:rsidRPr="000807A5">
        <w:t>identify significant areas of contamination on slaughter floor</w:t>
      </w:r>
    </w:p>
    <w:p w:rsidR="00000000" w:rsidRPr="000807A5" w:rsidP="000807A5">
      <w:pPr>
        <w:pStyle w:val="ListBullet"/>
      </w:pPr>
      <w:r w:rsidRPr="000807A5">
        <w:t>clean slaughter floor effectively in accordance with cleaning program</w:t>
      </w:r>
    </w:p>
    <w:p w:rsidR="00000000" w:rsidRPr="000807A5" w:rsidP="000807A5">
      <w:pPr>
        <w:pStyle w:val="ListBullet"/>
      </w:pPr>
      <w:r w:rsidRPr="000807A5">
        <w:t>clean slaughter floor equipment in accordance with work instructions and workplace health and safety requirements</w:t>
      </w:r>
    </w:p>
    <w:p w:rsidR="00000000" w:rsidRPr="000807A5" w:rsidP="000807A5">
      <w:pPr>
        <w:pStyle w:val="ListBullet"/>
      </w:pPr>
      <w:r w:rsidRPr="000807A5">
        <w:t>apply rel</w:t>
      </w:r>
      <w:r w:rsidRPr="000807A5">
        <w:t>evant regulatory requirements</w:t>
      </w:r>
    </w:p>
    <w:p w:rsidR="00000000" w:rsidRPr="000807A5" w:rsidP="000807A5">
      <w:pPr>
        <w:pStyle w:val="ListBullet"/>
      </w:pPr>
      <w:r w:rsidRPr="000807A5">
        <w:t>use communication skills relevant to work instructions and Standard Operating Procedures (SOPs)</w:t>
      </w:r>
    </w:p>
    <w:p w:rsidR="00000000" w:rsidRPr="000807A5" w:rsidP="000807A5">
      <w:pPr>
        <w:pStyle w:val="AllowPageBreak"/>
      </w:pPr>
    </w:p>
    <w:p w:rsidR="00000000" w:rsidRPr="000807A5" w:rsidP="000807A5">
      <w:pPr>
        <w:pStyle w:val="Heading1"/>
      </w:pPr>
      <w:bookmarkStart w:id="12" w:name="O_901031"/>
      <w:bookmarkEnd w:id="12"/>
      <w:r w:rsidRPr="000807A5">
        <w:t>Knowledge Evidence</w:t>
      </w:r>
    </w:p>
    <w:p w:rsidR="00000000" w:rsidRPr="000807A5" w:rsidP="00140BBF">
      <w:pPr>
        <w:pStyle w:val="BodyText"/>
      </w:pPr>
      <w:r w:rsidRPr="000807A5">
        <w:t xml:space="preserve">The candidate must demonstrate a basic factual, technical and procedural knowledge of: </w:t>
      </w:r>
    </w:p>
    <w:p w:rsidR="00000000" w:rsidRPr="000807A5" w:rsidP="000807A5">
      <w:pPr>
        <w:pStyle w:val="ListBullet"/>
      </w:pPr>
      <w:r w:rsidRPr="000807A5">
        <w:t>implications for production if slaughter floor fails to meet pre-operational check requirements</w:t>
      </w:r>
    </w:p>
    <w:p w:rsidR="00000000" w:rsidRPr="000807A5" w:rsidP="000807A5">
      <w:pPr>
        <w:pStyle w:val="ListBullet"/>
      </w:pPr>
      <w:r w:rsidRPr="000807A5">
        <w:t>cleaning schedule for slaughter floor</w:t>
      </w:r>
    </w:p>
    <w:p w:rsidR="00000000" w:rsidRPr="000807A5" w:rsidP="000807A5">
      <w:pPr>
        <w:pStyle w:val="ListBullet"/>
      </w:pPr>
      <w:r w:rsidRPr="000807A5">
        <w:t>hygiene and sanitation monitoring program for slaughter floor</w:t>
      </w:r>
    </w:p>
    <w:p w:rsidR="00000000" w:rsidRPr="000807A5" w:rsidP="000807A5">
      <w:pPr>
        <w:pStyle w:val="ListBullet"/>
      </w:pPr>
      <w:r w:rsidRPr="000807A5">
        <w:t>relevant regulatory requirements</w:t>
      </w:r>
    </w:p>
    <w:p w:rsidR="00000000" w:rsidRPr="000807A5" w:rsidP="000807A5">
      <w:pPr>
        <w:pStyle w:val="ListBullet"/>
      </w:pPr>
      <w:r w:rsidRPr="000807A5">
        <w:t>significant areas of contam</w:t>
      </w:r>
      <w:r w:rsidRPr="000807A5">
        <w:t>ination on slaughter floor</w:t>
      </w:r>
    </w:p>
    <w:p w:rsidR="00000000" w:rsidRPr="000807A5" w:rsidP="000807A5">
      <w:pPr>
        <w:pStyle w:val="ListBullet"/>
      </w:pPr>
      <w:r w:rsidRPr="000807A5">
        <w:t>specific workplace health and safety risks associated with cleaning machinery on slaughter floor</w:t>
      </w:r>
    </w:p>
    <w:p w:rsidR="00000000" w:rsidRPr="000807A5" w:rsidP="000807A5">
      <w:pPr>
        <w:pStyle w:val="AllowPageBreak"/>
      </w:pPr>
    </w:p>
    <w:p w:rsidR="00000000" w:rsidRPr="000807A5" w:rsidP="000807A5">
      <w:pPr>
        <w:pStyle w:val="Heading1"/>
      </w:pPr>
      <w:bookmarkStart w:id="13" w:name="O_901032"/>
      <w:bookmarkEnd w:id="13"/>
      <w:r w:rsidRPr="000807A5">
        <w:t>Assessment Conditions</w:t>
      </w:r>
    </w:p>
    <w:p w:rsidR="00000000" w:rsidRPr="000807A5" w:rsidP="00140BBF">
      <w:pPr>
        <w:pStyle w:val="BodyText"/>
      </w:pPr>
      <w:r w:rsidRPr="000807A5">
        <w:t>Assessment must be conducted in an abattoir under normal working conditions.</w:t>
      </w:r>
    </w:p>
    <w:p w:rsidR="00000000" w:rsidRPr="000807A5" w:rsidP="00140BBF">
      <w:pPr>
        <w:pStyle w:val="BodyText"/>
      </w:pPr>
      <w:r w:rsidRPr="000807A5">
        <w:t>Competency must</w:t>
      </w:r>
      <w:r w:rsidRPr="000807A5">
        <w:t xml:space="preserve"> be demonstrated throughout the process area and in cleaning all items of equipment.</w:t>
      </w:r>
    </w:p>
    <w:p w:rsidR="00000000" w:rsidRPr="000807A5" w:rsidP="00140BBF">
      <w:pPr>
        <w:pStyle w:val="BodyText"/>
      </w:pPr>
      <w:r w:rsidRPr="000807A5">
        <w:t>As minimum, the following three forms of assessment must be used:</w:t>
      </w:r>
    </w:p>
    <w:p w:rsidR="00000000" w:rsidRPr="000807A5" w:rsidP="000807A5">
      <w:pPr>
        <w:pStyle w:val="ListBullet"/>
      </w:pPr>
      <w:r w:rsidRPr="000807A5">
        <w:t>quiz of underpinning knowledge</w:t>
      </w:r>
    </w:p>
    <w:p w:rsidR="00000000" w:rsidRPr="000807A5" w:rsidP="000807A5">
      <w:pPr>
        <w:pStyle w:val="ListBullet"/>
      </w:pPr>
      <w:r w:rsidRPr="000807A5">
        <w:t>workplace demonstration</w:t>
      </w:r>
    </w:p>
    <w:p w:rsidR="00000000" w:rsidRPr="000807A5" w:rsidP="000807A5">
      <w:pPr>
        <w:pStyle w:val="ListBullet"/>
      </w:pPr>
      <w:r w:rsidRPr="000807A5">
        <w:t>workplace referee or third-party report of perfo</w:t>
      </w:r>
      <w:r w:rsidRPr="000807A5">
        <w:t>rmance over time</w:t>
      </w:r>
    </w:p>
    <w:p w:rsidR="00000000" w:rsidRPr="000807A5" w:rsidP="00140BBF">
      <w:pPr>
        <w:pStyle w:val="BodyText"/>
      </w:pPr>
      <w:r w:rsidRPr="000807A5">
        <w:t>Assessors must satisfy the current standards for RTOs.</w:t>
      </w:r>
    </w:p>
    <w:p w:rsidR="00000000" w:rsidRPr="000807A5" w:rsidP="000807A5">
      <w:pPr>
        <w:pStyle w:val="Heading1"/>
      </w:pPr>
      <w:bookmarkStart w:id="14" w:name="O_901035"/>
      <w:bookmarkEnd w:id="14"/>
      <w:r w:rsidRPr="000807A5">
        <w:t>Links</w:t>
      </w:r>
    </w:p>
    <w:p w:rsidR="00000000" w:rsidRPr="000807A5" w:rsidP="00140BBF">
      <w:pPr>
        <w:pStyle w:val="BodyText"/>
      </w:pPr>
      <w:r w:rsidRPr="00080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5C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07A5" w:rsidP="000807A5"/>
    <w:sectPr w:rsidSect="00080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 w:rsidRPr="00140BBF" w:rsidP="00140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BF" w:rsidP="00080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BBF" w:rsidP="00080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0BBF" w:rsidP="00080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 w:rsidP="00080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0BBF">
      <w:t>Approved</w:t>
    </w:r>
    <w:r w:rsidR="00140B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0B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0BBF">
      <w:rPr>
        <w:noProof/>
      </w:rPr>
      <w:t>4</w:t>
    </w:r>
    <w:r>
      <w:rPr>
        <w:noProof/>
      </w:rPr>
      <w:fldChar w:fldCharType="end"/>
    </w:r>
  </w:p>
  <w:p w:rsidR="000807A5" w:rsidP="00080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0B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0BBF">
      <w:t>Skills Insight</w:t>
    </w:r>
    <w:r w:rsidR="00140BBF">
      <w:fldChar w:fldCharType="end"/>
    </w:r>
  </w:p>
  <w:p w:rsidR="000807A5" w:rsidP="00080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7A5" w:rsidRPr="00140BBF" w:rsidP="00140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BF" w:rsidRPr="002D2AF8" w:rsidP="00080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AMPA2175 Clean after operations -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0BBF" w:rsidP="00080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A5" w:rsidRPr="002D2AF8" w:rsidP="00080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0BBF">
      <w:t>AMPA2175 Clean after operations - slaughter floor</w:t>
    </w:r>
    <w:r w:rsidR="00140B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0BBF">
      <w:rPr>
        <w:noProof/>
      </w:rPr>
      <w:t>2 March 2025</w:t>
    </w:r>
    <w:r>
      <w:fldChar w:fldCharType="end"/>
    </w:r>
  </w:p>
  <w:p w:rsidR="000807A5" w:rsidP="00080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0A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0F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7A5"/>
  </w:style>
  <w:style w:type="character" w:customStyle="1" w:styleId="Heading1Char">
    <w:name w:val="Heading 1 Char"/>
    <w:basedOn w:val="DefaultParagraphFont"/>
    <w:link w:val="Heading1"/>
    <w:rsid w:val="00080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0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07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0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7A5"/>
    <w:rPr>
      <w:b/>
      <w:spacing w:val="0"/>
    </w:rPr>
  </w:style>
  <w:style w:type="paragraph" w:customStyle="1" w:styleId="SuperTitle">
    <w:name w:val="SuperTitle"/>
    <w:basedOn w:val="Title"/>
    <w:rsid w:val="00080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7A5"/>
    <w:rPr>
      <w:i/>
    </w:rPr>
  </w:style>
  <w:style w:type="paragraph" w:styleId="Caption">
    <w:name w:val="caption"/>
    <w:basedOn w:val="BodyText"/>
    <w:next w:val="Normal"/>
    <w:qFormat/>
    <w:rsid w:val="00080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7A5"/>
  </w:style>
  <w:style w:type="paragraph" w:styleId="TableofFigures">
    <w:name w:val="table of figures"/>
    <w:basedOn w:val="Normal"/>
    <w:next w:val="Normal"/>
    <w:semiHidden/>
    <w:rsid w:val="00080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7A5"/>
    <w:rPr>
      <w:rFonts w:ascii="Wingdings" w:hAnsi="Wingdings"/>
    </w:rPr>
  </w:style>
  <w:style w:type="character" w:customStyle="1" w:styleId="HotSpot">
    <w:name w:val="HotSpot"/>
    <w:rsid w:val="000807A5"/>
    <w:rPr>
      <w:color w:val="0033CC"/>
      <w:u w:val="none"/>
    </w:rPr>
  </w:style>
  <w:style w:type="paragraph" w:customStyle="1" w:styleId="BodyTextRight">
    <w:name w:val="Body Text Right"/>
    <w:basedOn w:val="BodyText"/>
    <w:rsid w:val="00080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7A5"/>
    <w:rPr>
      <w:sz w:val="32"/>
    </w:rPr>
  </w:style>
  <w:style w:type="paragraph" w:customStyle="1" w:styleId="HeadingProcedure">
    <w:name w:val="Heading Procedure"/>
    <w:basedOn w:val="HeadingBase"/>
    <w:next w:val="Normal"/>
    <w:rsid w:val="00080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7A5"/>
    <w:pPr>
      <w:spacing w:before="60" w:after="60"/>
    </w:pPr>
  </w:style>
  <w:style w:type="paragraph" w:styleId="ListContinue">
    <w:name w:val="List Continue"/>
    <w:basedOn w:val="List"/>
    <w:rsid w:val="000807A5"/>
    <w:pPr>
      <w:ind w:firstLine="0"/>
    </w:pPr>
  </w:style>
  <w:style w:type="paragraph" w:customStyle="1" w:styleId="ListNote">
    <w:name w:val="List Note"/>
    <w:basedOn w:val="List"/>
    <w:rsid w:val="00080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7A5"/>
    <w:rPr>
      <w:rFonts w:ascii="Courier New" w:hAnsi="Courier New"/>
    </w:rPr>
  </w:style>
  <w:style w:type="paragraph" w:customStyle="1" w:styleId="NoteBullet">
    <w:name w:val="Note Bullet"/>
    <w:basedOn w:val="Note"/>
    <w:rsid w:val="00080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7A5"/>
    <w:rPr>
      <w:b/>
      <w:smallCaps/>
    </w:rPr>
  </w:style>
  <w:style w:type="paragraph" w:customStyle="1" w:styleId="TableListNumber">
    <w:name w:val="Table List Number"/>
    <w:basedOn w:val="ListNumber"/>
    <w:rsid w:val="00080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7A5"/>
    <w:pPr>
      <w:numPr>
        <w:numId w:val="8"/>
      </w:numPr>
    </w:pPr>
  </w:style>
  <w:style w:type="paragraph" w:customStyle="1" w:styleId="ListAlpha2">
    <w:name w:val="List Alpha 2"/>
    <w:basedOn w:val="List2"/>
    <w:rsid w:val="000807A5"/>
    <w:pPr>
      <w:numPr>
        <w:numId w:val="7"/>
      </w:numPr>
    </w:pPr>
  </w:style>
  <w:style w:type="paragraph" w:styleId="List2">
    <w:name w:val="List 2"/>
    <w:basedOn w:val="BodyText"/>
    <w:rsid w:val="00080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7A5"/>
    <w:pPr>
      <w:numPr>
        <w:numId w:val="3"/>
      </w:numPr>
    </w:pPr>
  </w:style>
  <w:style w:type="paragraph" w:styleId="ListContinue2">
    <w:name w:val="List Continue 2"/>
    <w:basedOn w:val="List2"/>
    <w:rsid w:val="000807A5"/>
    <w:pPr>
      <w:ind w:firstLine="0"/>
    </w:pPr>
  </w:style>
  <w:style w:type="paragraph" w:styleId="ListContinue3">
    <w:name w:val="List Continue 3"/>
    <w:basedOn w:val="List3"/>
    <w:rsid w:val="000807A5"/>
    <w:pPr>
      <w:ind w:left="1021" w:firstLine="0"/>
    </w:pPr>
  </w:style>
  <w:style w:type="paragraph" w:styleId="ListContinue4">
    <w:name w:val="List Continue 4"/>
    <w:basedOn w:val="List4"/>
    <w:rsid w:val="000807A5"/>
    <w:pPr>
      <w:ind w:firstLine="0"/>
    </w:pPr>
  </w:style>
  <w:style w:type="paragraph" w:styleId="ListContinue5">
    <w:name w:val="List Continue 5"/>
    <w:basedOn w:val="List5"/>
    <w:rsid w:val="000807A5"/>
    <w:pPr>
      <w:ind w:firstLine="0"/>
    </w:pPr>
  </w:style>
  <w:style w:type="paragraph" w:styleId="ListNumber3">
    <w:name w:val="List Number 3"/>
    <w:basedOn w:val="List3"/>
    <w:rsid w:val="000807A5"/>
    <w:pPr>
      <w:numPr>
        <w:numId w:val="4"/>
      </w:numPr>
    </w:pPr>
  </w:style>
  <w:style w:type="paragraph" w:styleId="ListNumber4">
    <w:name w:val="List Number 4"/>
    <w:basedOn w:val="List4"/>
    <w:rsid w:val="000807A5"/>
    <w:pPr>
      <w:numPr>
        <w:numId w:val="5"/>
      </w:numPr>
    </w:pPr>
  </w:style>
  <w:style w:type="paragraph" w:styleId="ListNumber5">
    <w:name w:val="List Number 5"/>
    <w:basedOn w:val="List5"/>
    <w:rsid w:val="000807A5"/>
    <w:pPr>
      <w:numPr>
        <w:numId w:val="6"/>
      </w:numPr>
    </w:pPr>
  </w:style>
  <w:style w:type="paragraph" w:styleId="BlockText">
    <w:name w:val="Block Text"/>
    <w:basedOn w:val="Normal"/>
    <w:rsid w:val="00080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7A5"/>
    <w:rPr>
      <w:sz w:val="16"/>
      <w:vertAlign w:val="superscript"/>
    </w:rPr>
  </w:style>
  <w:style w:type="character" w:customStyle="1" w:styleId="Symbols">
    <w:name w:val="Symbols"/>
    <w:basedOn w:val="DefaultParagraphFont"/>
    <w:rsid w:val="000807A5"/>
    <w:rPr>
      <w:rFonts w:ascii="Symbol" w:hAnsi="Symbol"/>
    </w:rPr>
  </w:style>
  <w:style w:type="character" w:customStyle="1" w:styleId="MenuOptions">
    <w:name w:val="Menu Options"/>
    <w:basedOn w:val="DefaultParagraphFont"/>
    <w:rsid w:val="00080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7A5"/>
    <w:rPr>
      <w:b/>
    </w:rPr>
  </w:style>
  <w:style w:type="character" w:customStyle="1" w:styleId="Underlined">
    <w:name w:val="Underlined"/>
    <w:basedOn w:val="DefaultParagraphFont"/>
    <w:rsid w:val="000807A5"/>
    <w:rPr>
      <w:u w:val="single"/>
    </w:rPr>
  </w:style>
  <w:style w:type="paragraph" w:customStyle="1" w:styleId="TableBodyTextRight">
    <w:name w:val="Table Body Text Right"/>
    <w:basedOn w:val="TableBodyText"/>
    <w:rsid w:val="00080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7A5"/>
    <w:rPr>
      <w:sz w:val="18"/>
    </w:rPr>
  </w:style>
  <w:style w:type="paragraph" w:customStyle="1" w:styleId="BodySmallRight">
    <w:name w:val="Body Small Right"/>
    <w:basedOn w:val="BodyTextRight"/>
    <w:rsid w:val="000807A5"/>
    <w:rPr>
      <w:sz w:val="18"/>
      <w:szCs w:val="18"/>
    </w:rPr>
  </w:style>
  <w:style w:type="paragraph" w:customStyle="1" w:styleId="MarginEdition">
    <w:name w:val="Margin Edition"/>
    <w:basedOn w:val="MarginNote"/>
    <w:rsid w:val="00080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7A5"/>
    <w:rPr>
      <w:sz w:val="2"/>
      <w:szCs w:val="2"/>
    </w:rPr>
  </w:style>
  <w:style w:type="character" w:customStyle="1" w:styleId="Small">
    <w:name w:val="Small"/>
    <w:basedOn w:val="DefaultParagraphFont"/>
    <w:rsid w:val="000807A5"/>
    <w:rPr>
      <w:sz w:val="16"/>
    </w:rPr>
  </w:style>
  <w:style w:type="paragraph" w:customStyle="1" w:styleId="WideTable">
    <w:name w:val="Wide Table"/>
    <w:basedOn w:val="Normal"/>
    <w:rsid w:val="00080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7A5"/>
  </w:style>
  <w:style w:type="paragraph" w:styleId="Quote">
    <w:name w:val="Quote"/>
    <w:basedOn w:val="Heading1"/>
    <w:link w:val="QuoteChar"/>
    <w:qFormat/>
    <w:rsid w:val="00080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7A5"/>
    <w:pPr>
      <w:pageBreakBefore/>
    </w:pPr>
  </w:style>
  <w:style w:type="paragraph" w:customStyle="1" w:styleId="Border">
    <w:name w:val="Border"/>
    <w:basedOn w:val="Normal"/>
    <w:qFormat/>
    <w:rsid w:val="00080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7A5"/>
    <w:rPr>
      <w:u w:val="single"/>
    </w:rPr>
  </w:style>
  <w:style w:type="character" w:customStyle="1" w:styleId="BoldandItalics">
    <w:name w:val="Bold and Italics"/>
    <w:qFormat/>
    <w:rsid w:val="000807A5"/>
    <w:rPr>
      <w:b/>
      <w:i/>
      <w:u w:val="none"/>
    </w:rPr>
  </w:style>
  <w:style w:type="paragraph" w:styleId="BalloonText">
    <w:name w:val="Balloon Text"/>
    <w:basedOn w:val="Normal"/>
    <w:link w:val="BalloonTextChar"/>
    <w:rsid w:val="00080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7A5"/>
    <w:pPr>
      <w:spacing w:before="0" w:after="0"/>
    </w:pPr>
  </w:style>
  <w:style w:type="paragraph" w:customStyle="1" w:styleId="BodyTextBold">
    <w:name w:val="Body Text Bold"/>
    <w:basedOn w:val="BodyText"/>
    <w:qFormat/>
    <w:rsid w:val="000807A5"/>
    <w:rPr>
      <w:b/>
    </w:rPr>
  </w:style>
  <w:style w:type="character" w:styleId="Hyperlink">
    <w:name w:val="Hyperlink"/>
    <w:basedOn w:val="DefaultParagraphFont"/>
    <w:uiPriority w:val="99"/>
    <w:unhideWhenUsed/>
    <w:rsid w:val="00140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4050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AMPA2175 Clean after operations - slaughter floor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