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673F8" w:rsidP="006673F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AMPA2161 Operate waste recovery systems</w:t>
      </w:r>
      <w:r>
        <w:fldChar w:fldCharType="end"/>
      </w:r>
    </w:p>
    <w:p w:rsidR="006673F8" w:rsidP="006673F8">
      <w:pPr>
        <w:pStyle w:val="Version"/>
        <w:sectPr w:rsidSect="00977DE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77DE1" w:rsidP="00977DE1">
      <w:pPr>
        <w:pStyle w:val="SuperHeading"/>
      </w:pPr>
      <w:r w:rsidRPr="00977DE1">
        <w:t>AMPA2161 Operate waste recovery systems</w:t>
      </w:r>
    </w:p>
    <w:p w:rsidR="00000000" w:rsidRPr="00977DE1" w:rsidP="00977DE1">
      <w:pPr>
        <w:pStyle w:val="Heading1"/>
      </w:pPr>
      <w:bookmarkStart w:id="1" w:name="O_901095"/>
      <w:bookmarkEnd w:id="1"/>
      <w:r w:rsidRPr="00977DE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07"/>
        <w:gridCol w:w="1524"/>
        <w:gridCol w:w="4869"/>
      </w:tblGrid>
      <w:tr w:rsidTr="00977D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7DE1">
            <w:pPr>
              <w:pStyle w:val="TableHeading"/>
              <w:rPr>
                <w:lang w:val="en-NZ"/>
              </w:rPr>
            </w:pPr>
            <w:r w:rsidRPr="00977DE1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7DE1">
            <w:pPr>
              <w:pStyle w:val="TableHeading"/>
              <w:rPr>
                <w:lang w:val="en-NZ"/>
              </w:rPr>
            </w:pPr>
            <w:r w:rsidRPr="00977DE1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7DE1">
            <w:pPr>
              <w:pStyle w:val="TableHeading"/>
              <w:rPr>
                <w:lang w:val="en-NZ"/>
              </w:rPr>
            </w:pPr>
            <w:r w:rsidRPr="00977DE1">
              <w:t>Comment</w:t>
            </w:r>
          </w:p>
        </w:tc>
      </w:tr>
      <w:tr w:rsidTr="00977D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26"/>
        </w:trPr>
        <w:tc>
          <w:tcPr>
            <w:tcW w:w="11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7DE1">
            <w:pPr>
              <w:pStyle w:val="BodyText"/>
              <w:rPr>
                <w:lang w:val="en-NZ"/>
              </w:rPr>
            </w:pPr>
            <w:r w:rsidRPr="00977DE1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7DE1">
            <w:pPr>
              <w:pStyle w:val="BodyText"/>
              <w:rPr>
                <w:lang w:val="en-NZ"/>
              </w:rPr>
            </w:pPr>
            <w:r w:rsidRPr="00977DE1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7DE1" w:rsidP="00977DE1">
            <w:pPr>
              <w:pStyle w:val="BodyText"/>
            </w:pPr>
            <w:r w:rsidRPr="00977DE1">
              <w:t>Initial release</w:t>
            </w:r>
          </w:p>
        </w:tc>
      </w:tr>
    </w:tbl>
    <w:p w:rsidR="00000000" w:rsidRPr="00977DE1" w:rsidP="00977DE1">
      <w:pPr>
        <w:pStyle w:val="BodyText"/>
      </w:pPr>
    </w:p>
    <w:p w:rsidR="00000000" w:rsidRPr="00977DE1" w:rsidP="00977DE1">
      <w:pPr>
        <w:pStyle w:val="AllowPageBreak"/>
      </w:pPr>
    </w:p>
    <w:p w:rsidR="00000000" w:rsidRPr="00977DE1" w:rsidP="00977DE1">
      <w:pPr>
        <w:pStyle w:val="Heading1"/>
      </w:pPr>
      <w:bookmarkStart w:id="2" w:name="O_901096"/>
      <w:bookmarkEnd w:id="2"/>
      <w:r w:rsidRPr="00977DE1">
        <w:t>Application</w:t>
      </w:r>
    </w:p>
    <w:p w:rsidR="00000000" w:rsidRPr="00977DE1" w:rsidP="006673F8">
      <w:pPr>
        <w:pStyle w:val="BodyText"/>
      </w:pPr>
      <w:r w:rsidRPr="00977DE1">
        <w:t>This unit describes the skills and knowledge required to recover material from waste water so that solids are not pumped into waste water systems.</w:t>
      </w:r>
    </w:p>
    <w:p w:rsidR="00000000" w:rsidRPr="00977DE1" w:rsidP="006673F8">
      <w:pPr>
        <w:pStyle w:val="BodyText"/>
      </w:pPr>
      <w:r w:rsidRPr="00977DE1">
        <w:t>This unit is applicable to workers employed at abattoir, independent boning rooms, rendering plant, casing factories, smallgoods factory and game meat processing establishment.</w:t>
      </w:r>
    </w:p>
    <w:p w:rsidR="00000000" w:rsidRPr="00977DE1" w:rsidP="006673F8">
      <w:pPr>
        <w:pStyle w:val="BodyText"/>
      </w:pPr>
      <w:r w:rsidRPr="00977DE1">
        <w:t>All work should be carried out to comply with workplace and hygiene requiremen</w:t>
      </w:r>
      <w:r w:rsidRPr="00977DE1">
        <w:t xml:space="preserve">ts. </w:t>
      </w:r>
    </w:p>
    <w:p w:rsidR="00000000" w:rsidRPr="00977DE1" w:rsidP="006673F8">
      <w:pPr>
        <w:pStyle w:val="BodyText"/>
      </w:pPr>
      <w:r w:rsidRPr="00977DE1">
        <w:t>This unit applies to individuals who work under general supervision, exercise limited autonomy and have some accountability for their own work.</w:t>
      </w:r>
    </w:p>
    <w:p w:rsidR="00000000" w:rsidRPr="00977DE1" w:rsidP="006673F8">
      <w:pPr>
        <w:pStyle w:val="BodyText"/>
      </w:pPr>
      <w:r w:rsidRPr="00977DE1">
        <w:t>No occupational licensing, legislative or certification requirements are known to apply to this unit at t</w:t>
      </w:r>
      <w:r w:rsidRPr="00977DE1">
        <w:t>he time of publication.</w:t>
      </w:r>
    </w:p>
    <w:p w:rsidR="00000000" w:rsidRPr="00977DE1" w:rsidP="006673F8">
      <w:pPr>
        <w:pStyle w:val="BodyText"/>
      </w:pPr>
      <w:r w:rsidRPr="00977DE1">
        <w:t>This unit must be delivered and assessed in the context of Australian meat processing standards and regulations.</w:t>
      </w:r>
    </w:p>
    <w:p w:rsidR="00000000" w:rsidRPr="00977DE1" w:rsidP="00977DE1">
      <w:pPr>
        <w:pStyle w:val="Heading1"/>
      </w:pPr>
      <w:bookmarkStart w:id="3" w:name="O_901097"/>
      <w:bookmarkEnd w:id="3"/>
      <w:r w:rsidRPr="00977DE1">
        <w:t>Pre-requisite Unit</w:t>
      </w:r>
    </w:p>
    <w:p w:rsidR="00000000" w:rsidRPr="00977DE1" w:rsidP="006673F8">
      <w:pPr>
        <w:pStyle w:val="BodyText"/>
      </w:pPr>
      <w:r w:rsidRPr="00977DE1">
        <w:t>Nil.</w:t>
      </w:r>
    </w:p>
    <w:p w:rsidR="00000000" w:rsidRPr="00977DE1" w:rsidP="00977DE1">
      <w:pPr>
        <w:pStyle w:val="Heading1"/>
      </w:pPr>
      <w:bookmarkStart w:id="4" w:name="O_901099"/>
      <w:bookmarkEnd w:id="4"/>
      <w:r w:rsidRPr="00977DE1">
        <w:t>Unit Sector</w:t>
      </w:r>
    </w:p>
    <w:p w:rsidR="00000000" w:rsidRPr="00977DE1" w:rsidP="00977DE1">
      <w:pPr>
        <w:pStyle w:val="Heading1"/>
      </w:pPr>
      <w:bookmarkStart w:id="5" w:name="O_901100"/>
      <w:bookmarkEnd w:id="5"/>
      <w:r w:rsidRPr="00977DE1">
        <w:t>Elements and Performance Criteri</w:t>
      </w:r>
      <w:r w:rsidRPr="00977DE1">
        <w:t>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6673F8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7DE1">
            <w:pPr>
              <w:pStyle w:val="TableHeading"/>
              <w:rPr>
                <w:lang w:val="en-NZ"/>
              </w:rPr>
            </w:pPr>
            <w:r w:rsidRPr="00977DE1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7DE1">
            <w:pPr>
              <w:pStyle w:val="TableHeading"/>
              <w:rPr>
                <w:lang w:val="en-NZ"/>
              </w:rPr>
            </w:pPr>
            <w:r w:rsidRPr="00977DE1">
              <w:t>Performance criteria</w:t>
            </w:r>
          </w:p>
        </w:tc>
      </w:tr>
      <w:tr w:rsidTr="006673F8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7DE1">
            <w:pPr>
              <w:pStyle w:val="BodyText"/>
              <w:rPr>
                <w:lang w:val="en-NZ"/>
              </w:rPr>
            </w:pPr>
            <w:r w:rsidRPr="00977DE1">
              <w:t>Elements describe the 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7DE1">
            <w:pPr>
              <w:pStyle w:val="BodyText"/>
              <w:rPr>
                <w:lang w:val="en-NZ"/>
              </w:rPr>
            </w:pPr>
            <w:r w:rsidRPr="00977DE1">
              <w:t>Performance criteria describe the performance needed to demonstrate achievement of the element.</w:t>
            </w:r>
          </w:p>
        </w:tc>
      </w:tr>
      <w:tr w:rsidTr="006673F8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7DE1">
            <w:pPr>
              <w:pStyle w:val="BodyText"/>
              <w:rPr>
                <w:lang w:val="en-NZ"/>
              </w:rPr>
            </w:pPr>
            <w:r w:rsidRPr="00977DE1">
              <w:t>1. Monitor waste recovery systems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7DE1" w:rsidP="00977DE1">
            <w:pPr>
              <w:pStyle w:val="BodyText"/>
            </w:pPr>
            <w:r w:rsidRPr="00977DE1">
              <w:t>1.1 Monitor system regularly to ensure solid waste is contained within the system</w:t>
            </w:r>
          </w:p>
          <w:p w:rsidR="00000000" w:rsidRPr="00977DE1" w:rsidP="00977DE1">
            <w:pPr>
              <w:pStyle w:val="BodyText"/>
            </w:pPr>
            <w:r w:rsidRPr="00977DE1">
              <w:t>1.2 Monitor system to ensure it complies with environmental and workplace requirements</w:t>
            </w:r>
          </w:p>
          <w:p w:rsidR="00000000" w:rsidRPr="00977DE1" w:rsidP="00977DE1">
            <w:pPr>
              <w:pStyle w:val="BodyText"/>
            </w:pPr>
            <w:r w:rsidRPr="00977DE1">
              <w:t>1.3 Identify environmental impact of systems failure</w:t>
            </w:r>
          </w:p>
          <w:p w:rsidR="00000000" w:rsidP="00977DE1">
            <w:pPr>
              <w:pStyle w:val="BodyText"/>
              <w:rPr>
                <w:lang w:val="en-NZ"/>
              </w:rPr>
            </w:pPr>
            <w:r w:rsidRPr="00977DE1">
              <w:t>1.4 Take corrective action in resp</w:t>
            </w:r>
            <w:r w:rsidRPr="00977DE1">
              <w:t>onse to systems failure in accordance with workplace and regulatory requirements</w:t>
            </w:r>
          </w:p>
        </w:tc>
      </w:tr>
      <w:tr w:rsidTr="006673F8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7DE1">
            <w:pPr>
              <w:pStyle w:val="BodyText"/>
              <w:rPr>
                <w:lang w:val="en-NZ"/>
              </w:rPr>
            </w:pPr>
            <w:r w:rsidRPr="00977DE1">
              <w:t>2. Operate waste recovery systems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7DE1" w:rsidP="00977DE1">
            <w:pPr>
              <w:pStyle w:val="BodyText"/>
            </w:pPr>
            <w:r w:rsidRPr="00977DE1">
              <w:t>2.1 Operate and monitor system according to workplace requirements</w:t>
            </w:r>
          </w:p>
          <w:p w:rsidR="00000000" w:rsidRPr="00977DE1" w:rsidP="00977DE1">
            <w:pPr>
              <w:pStyle w:val="BodyText"/>
            </w:pPr>
            <w:r w:rsidRPr="00977DE1">
              <w:t>2.2 Recover material from waste water according to workplace requirements</w:t>
            </w:r>
          </w:p>
          <w:p w:rsidR="00000000" w:rsidP="00977DE1">
            <w:pPr>
              <w:pStyle w:val="BodyText"/>
              <w:rPr>
                <w:lang w:val="en-NZ"/>
              </w:rPr>
            </w:pPr>
            <w:r w:rsidRPr="00977DE1">
              <w:t>2.3 Dispose of material in accordance with workplace requirements</w:t>
            </w:r>
          </w:p>
        </w:tc>
      </w:tr>
      <w:tr w:rsidTr="006673F8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7DE1">
            <w:pPr>
              <w:pStyle w:val="BodyText"/>
              <w:rPr>
                <w:lang w:val="en-NZ"/>
              </w:rPr>
            </w:pPr>
            <w:r w:rsidRPr="00977DE1">
              <w:t>3. Maintain waste recovery systems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7DE1" w:rsidP="00977DE1">
            <w:pPr>
              <w:pStyle w:val="BodyText"/>
            </w:pPr>
            <w:r w:rsidRPr="00977DE1">
              <w:t>3.1 Maintain waste recovery system in accordance with workplace requirements and manufacturer</w:t>
            </w:r>
            <w:r>
              <w:t>’</w:t>
            </w:r>
            <w:r w:rsidRPr="00977DE1">
              <w:t>s specifications</w:t>
            </w:r>
          </w:p>
        </w:tc>
      </w:tr>
    </w:tbl>
    <w:p w:rsidR="00000000" w:rsidRPr="00977DE1" w:rsidP="00977DE1">
      <w:pPr>
        <w:pStyle w:val="BodyText"/>
      </w:pPr>
    </w:p>
    <w:p w:rsidR="00000000" w:rsidRPr="00977DE1" w:rsidP="00977DE1">
      <w:pPr>
        <w:pStyle w:val="AllowPageBreak"/>
      </w:pPr>
    </w:p>
    <w:p w:rsidR="00000000" w:rsidRPr="00977DE1" w:rsidP="00977DE1">
      <w:pPr>
        <w:pStyle w:val="Heading1"/>
      </w:pPr>
      <w:bookmarkStart w:id="6" w:name="O_901101"/>
      <w:bookmarkEnd w:id="6"/>
      <w:r w:rsidRPr="00977DE1">
        <w:t>Foundation Skills</w:t>
      </w:r>
    </w:p>
    <w:p w:rsidR="00000000" w:rsidRPr="00977DE1" w:rsidP="006673F8">
      <w:pPr>
        <w:pStyle w:val="BodyText"/>
      </w:pPr>
      <w:r w:rsidRPr="00977DE1">
        <w:t>Found</w:t>
      </w:r>
      <w:r w:rsidRPr="00977DE1">
        <w:t>ation Skills essential to performance are explicit in the performance criteria of this unit of competency.</w:t>
      </w:r>
    </w:p>
    <w:p w:rsidR="00000000" w:rsidRPr="00977DE1" w:rsidP="00977DE1">
      <w:pPr>
        <w:pStyle w:val="Heading1"/>
      </w:pPr>
      <w:bookmarkStart w:id="7" w:name="O_901102"/>
      <w:bookmarkEnd w:id="7"/>
      <w:r w:rsidRPr="00977DE1">
        <w:t>Range of Conditions</w:t>
      </w:r>
    </w:p>
    <w:p w:rsidR="00000000" w:rsidRPr="00977DE1" w:rsidP="00977DE1">
      <w:pPr>
        <w:pStyle w:val="Heading1"/>
      </w:pPr>
      <w:bookmarkStart w:id="8" w:name="O_901103"/>
      <w:bookmarkEnd w:id="8"/>
      <w:r w:rsidRPr="00977DE1">
        <w:t>Unit Mapping Information</w:t>
      </w:r>
    </w:p>
    <w:p w:rsidR="00000000" w:rsidRPr="00977DE1" w:rsidP="006673F8">
      <w:pPr>
        <w:pStyle w:val="BodyText"/>
      </w:pPr>
      <w:r w:rsidRPr="00977DE1">
        <w:t>This unit is equivalent to MTMP2185C Operate waste recovery systems.</w:t>
      </w:r>
    </w:p>
    <w:p w:rsidR="00000000" w:rsidRPr="00977DE1" w:rsidP="00977DE1">
      <w:pPr>
        <w:pStyle w:val="Heading1"/>
      </w:pPr>
      <w:bookmarkStart w:id="9" w:name="O_901110"/>
      <w:bookmarkEnd w:id="9"/>
      <w:r w:rsidRPr="00977DE1">
        <w:t>Links</w:t>
      </w:r>
    </w:p>
    <w:p w:rsidR="00000000" w:rsidRPr="00977DE1" w:rsidP="006673F8">
      <w:pPr>
        <w:pStyle w:val="BodyText"/>
      </w:pPr>
      <w:r w:rsidRPr="00977DE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157970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977DE1" w:rsidP="00977DE1"/>
    <w:sectPr w:rsidSect="00977DE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7DE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7DE1" w:rsidRPr="006673F8" w:rsidP="006673F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7DE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3F8" w:rsidP="00977DE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673F8" w:rsidP="00977DE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6673F8" w:rsidP="00977DE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7DE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3F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77DE1" w:rsidRPr="006673F8" w:rsidP="006673F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7DE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3F8" w:rsidRPr="002D2AF8" w:rsidP="00977DE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AMPA2161 Operate waste recovery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6673F8" w:rsidP="00977DE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7DE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77DE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77DE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77DE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77DE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77DE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77DE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77DE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77DE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77DE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77DE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77DE1"/>
  </w:style>
  <w:style w:type="character" w:customStyle="1" w:styleId="Heading1Char">
    <w:name w:val="Heading 1 Char"/>
    <w:basedOn w:val="DefaultParagraphFont"/>
    <w:link w:val="Heading1"/>
    <w:rsid w:val="00977DE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77DE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77DE1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977DE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977DE1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977DE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77DE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77DE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77DE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77DE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77DE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77DE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77DE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77DE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77DE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77DE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77DE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77DE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77DE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77DE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77DE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77DE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77DE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77DE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77DE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77DE1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977DE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77DE1"/>
    <w:rPr>
      <w:b/>
      <w:spacing w:val="0"/>
    </w:rPr>
  </w:style>
  <w:style w:type="paragraph" w:customStyle="1" w:styleId="SuperTitle">
    <w:name w:val="SuperTitle"/>
    <w:basedOn w:val="Title"/>
    <w:rsid w:val="00977DE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77DE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77DE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77DE1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77DE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77DE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77DE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77DE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77DE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77DE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77DE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77DE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77DE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77DE1"/>
    <w:rPr>
      <w:i/>
    </w:rPr>
  </w:style>
  <w:style w:type="paragraph" w:styleId="Caption">
    <w:name w:val="caption"/>
    <w:basedOn w:val="BodyText"/>
    <w:next w:val="Normal"/>
    <w:qFormat/>
    <w:rsid w:val="00977DE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77DE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77DE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77DE1"/>
  </w:style>
  <w:style w:type="paragraph" w:styleId="TableofFigures">
    <w:name w:val="table of figures"/>
    <w:basedOn w:val="Normal"/>
    <w:next w:val="Normal"/>
    <w:semiHidden/>
    <w:rsid w:val="00977DE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77DE1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977DE1"/>
    <w:rPr>
      <w:rFonts w:ascii="Wingdings" w:hAnsi="Wingdings"/>
    </w:rPr>
  </w:style>
  <w:style w:type="character" w:customStyle="1" w:styleId="HotSpot">
    <w:name w:val="HotSpot"/>
    <w:rsid w:val="00977DE1"/>
    <w:rPr>
      <w:color w:val="0033CC"/>
      <w:u w:val="none"/>
    </w:rPr>
  </w:style>
  <w:style w:type="paragraph" w:customStyle="1" w:styleId="BodyTextRight">
    <w:name w:val="Body Text Right"/>
    <w:basedOn w:val="BodyText"/>
    <w:rsid w:val="00977DE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77DE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77DE1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77DE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77DE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77DE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77DE1"/>
    <w:rPr>
      <w:sz w:val="32"/>
    </w:rPr>
  </w:style>
  <w:style w:type="paragraph" w:customStyle="1" w:styleId="HeadingProcedure">
    <w:name w:val="Heading Procedure"/>
    <w:basedOn w:val="HeadingBase"/>
    <w:next w:val="Normal"/>
    <w:rsid w:val="00977DE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77DE1"/>
    <w:pPr>
      <w:spacing w:before="60" w:after="60"/>
    </w:pPr>
  </w:style>
  <w:style w:type="paragraph" w:styleId="ListContinue">
    <w:name w:val="List Continue"/>
    <w:basedOn w:val="List"/>
    <w:rsid w:val="00977DE1"/>
    <w:pPr>
      <w:ind w:firstLine="0"/>
    </w:pPr>
  </w:style>
  <w:style w:type="paragraph" w:customStyle="1" w:styleId="ListNote">
    <w:name w:val="List Note"/>
    <w:basedOn w:val="List"/>
    <w:rsid w:val="00977DE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77DE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77DE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77DE1"/>
    <w:rPr>
      <w:rFonts w:ascii="Courier New" w:hAnsi="Courier New"/>
    </w:rPr>
  </w:style>
  <w:style w:type="paragraph" w:customStyle="1" w:styleId="NoteBullet">
    <w:name w:val="Note Bullet"/>
    <w:basedOn w:val="Note"/>
    <w:rsid w:val="00977DE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77DE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77DE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77DE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77DE1"/>
    <w:pPr>
      <w:numPr>
        <w:numId w:val="9"/>
      </w:numPr>
    </w:pPr>
  </w:style>
  <w:style w:type="paragraph" w:styleId="PlainText">
    <w:name w:val="Plain Text"/>
    <w:basedOn w:val="Normal"/>
    <w:link w:val="PlainTextChar"/>
    <w:rsid w:val="00977DE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77DE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77DE1"/>
    <w:rPr>
      <w:b/>
      <w:smallCaps/>
    </w:rPr>
  </w:style>
  <w:style w:type="paragraph" w:customStyle="1" w:styleId="TableListNumber">
    <w:name w:val="Table List Number"/>
    <w:basedOn w:val="ListNumber"/>
    <w:rsid w:val="00977DE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77DE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77DE1"/>
    <w:pPr>
      <w:numPr>
        <w:numId w:val="7"/>
      </w:numPr>
    </w:pPr>
  </w:style>
  <w:style w:type="paragraph" w:customStyle="1" w:styleId="ListAlpha2">
    <w:name w:val="List Alpha 2"/>
    <w:basedOn w:val="List2"/>
    <w:rsid w:val="00977DE1"/>
    <w:pPr>
      <w:numPr>
        <w:numId w:val="6"/>
      </w:numPr>
    </w:pPr>
  </w:style>
  <w:style w:type="paragraph" w:styleId="List2">
    <w:name w:val="List 2"/>
    <w:basedOn w:val="BodyText"/>
    <w:rsid w:val="00977DE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77DE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77DE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77DE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77DE1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77DE1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977DE1"/>
    <w:pPr>
      <w:numPr>
        <w:numId w:val="2"/>
      </w:numPr>
    </w:pPr>
  </w:style>
  <w:style w:type="paragraph" w:styleId="ListContinue2">
    <w:name w:val="List Continue 2"/>
    <w:basedOn w:val="List2"/>
    <w:rsid w:val="00977DE1"/>
    <w:pPr>
      <w:ind w:firstLine="0"/>
    </w:pPr>
  </w:style>
  <w:style w:type="paragraph" w:styleId="ListContinue3">
    <w:name w:val="List Continue 3"/>
    <w:basedOn w:val="List3"/>
    <w:rsid w:val="00977DE1"/>
    <w:pPr>
      <w:ind w:left="1021" w:firstLine="0"/>
    </w:pPr>
  </w:style>
  <w:style w:type="paragraph" w:styleId="ListContinue4">
    <w:name w:val="List Continue 4"/>
    <w:basedOn w:val="List4"/>
    <w:rsid w:val="00977DE1"/>
    <w:pPr>
      <w:ind w:firstLine="0"/>
    </w:pPr>
  </w:style>
  <w:style w:type="paragraph" w:styleId="ListContinue5">
    <w:name w:val="List Continue 5"/>
    <w:basedOn w:val="List5"/>
    <w:rsid w:val="00977DE1"/>
    <w:pPr>
      <w:ind w:firstLine="0"/>
    </w:pPr>
  </w:style>
  <w:style w:type="paragraph" w:styleId="ListNumber3">
    <w:name w:val="List Number 3"/>
    <w:basedOn w:val="List3"/>
    <w:rsid w:val="00977DE1"/>
    <w:pPr>
      <w:numPr>
        <w:numId w:val="3"/>
      </w:numPr>
    </w:pPr>
  </w:style>
  <w:style w:type="paragraph" w:styleId="ListNumber4">
    <w:name w:val="List Number 4"/>
    <w:basedOn w:val="List4"/>
    <w:rsid w:val="00977DE1"/>
    <w:pPr>
      <w:numPr>
        <w:numId w:val="4"/>
      </w:numPr>
    </w:pPr>
  </w:style>
  <w:style w:type="paragraph" w:styleId="ListNumber5">
    <w:name w:val="List Number 5"/>
    <w:basedOn w:val="List5"/>
    <w:rsid w:val="00977DE1"/>
    <w:pPr>
      <w:numPr>
        <w:numId w:val="5"/>
      </w:numPr>
    </w:pPr>
  </w:style>
  <w:style w:type="paragraph" w:styleId="BlockText">
    <w:name w:val="Block Text"/>
    <w:basedOn w:val="Normal"/>
    <w:rsid w:val="00977DE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77DE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77DE1"/>
    <w:rPr>
      <w:sz w:val="16"/>
      <w:vertAlign w:val="superscript"/>
    </w:rPr>
  </w:style>
  <w:style w:type="character" w:customStyle="1" w:styleId="Symbols">
    <w:name w:val="Symbols"/>
    <w:basedOn w:val="DefaultParagraphFont"/>
    <w:rsid w:val="00977DE1"/>
    <w:rPr>
      <w:rFonts w:ascii="Symbol" w:hAnsi="Symbol"/>
    </w:rPr>
  </w:style>
  <w:style w:type="character" w:customStyle="1" w:styleId="MenuOptions">
    <w:name w:val="Menu Options"/>
    <w:basedOn w:val="DefaultParagraphFont"/>
    <w:rsid w:val="00977DE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77DE1"/>
    <w:rPr>
      <w:b/>
    </w:rPr>
  </w:style>
  <w:style w:type="character" w:customStyle="1" w:styleId="Underlined">
    <w:name w:val="Underlined"/>
    <w:basedOn w:val="DefaultParagraphFont"/>
    <w:rsid w:val="00977DE1"/>
    <w:rPr>
      <w:u w:val="single"/>
    </w:rPr>
  </w:style>
  <w:style w:type="paragraph" w:customStyle="1" w:styleId="TableBodyTextRight">
    <w:name w:val="Table Body Text Right"/>
    <w:basedOn w:val="TableBodyText"/>
    <w:rsid w:val="00977DE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77DE1"/>
    <w:rPr>
      <w:sz w:val="18"/>
    </w:rPr>
  </w:style>
  <w:style w:type="paragraph" w:customStyle="1" w:styleId="BodySmallRight">
    <w:name w:val="Body Small Right"/>
    <w:basedOn w:val="BodyTextRight"/>
    <w:rsid w:val="00977DE1"/>
    <w:rPr>
      <w:sz w:val="18"/>
      <w:szCs w:val="18"/>
    </w:rPr>
  </w:style>
  <w:style w:type="paragraph" w:customStyle="1" w:styleId="MarginEdition">
    <w:name w:val="Margin Edition"/>
    <w:basedOn w:val="MarginNote"/>
    <w:rsid w:val="00977DE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77DE1"/>
    <w:rPr>
      <w:sz w:val="2"/>
      <w:szCs w:val="2"/>
    </w:rPr>
  </w:style>
  <w:style w:type="character" w:customStyle="1" w:styleId="Small">
    <w:name w:val="Small"/>
    <w:basedOn w:val="DefaultParagraphFont"/>
    <w:rsid w:val="00977DE1"/>
    <w:rPr>
      <w:sz w:val="16"/>
    </w:rPr>
  </w:style>
  <w:style w:type="paragraph" w:customStyle="1" w:styleId="WideTable">
    <w:name w:val="Wide Table"/>
    <w:basedOn w:val="Normal"/>
    <w:rsid w:val="00977DE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77DE1"/>
  </w:style>
  <w:style w:type="paragraph" w:styleId="Quote">
    <w:name w:val="Quote"/>
    <w:basedOn w:val="Heading1"/>
    <w:link w:val="QuoteChar"/>
    <w:qFormat/>
    <w:rsid w:val="00977DE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77DE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77DE1"/>
    <w:pPr>
      <w:pageBreakBefore/>
    </w:pPr>
  </w:style>
  <w:style w:type="paragraph" w:customStyle="1" w:styleId="Border">
    <w:name w:val="Border"/>
    <w:basedOn w:val="Normal"/>
    <w:qFormat/>
    <w:rsid w:val="00977DE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77DE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77DE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77DE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77DE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77DE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77DE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77DE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77DE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77DE1"/>
    <w:rPr>
      <w:u w:val="single"/>
    </w:rPr>
  </w:style>
  <w:style w:type="character" w:customStyle="1" w:styleId="BoldandItalics">
    <w:name w:val="Bold and Italics"/>
    <w:qFormat/>
    <w:rsid w:val="00977DE1"/>
    <w:rPr>
      <w:b/>
      <w:i/>
      <w:u w:val="none"/>
    </w:rPr>
  </w:style>
  <w:style w:type="paragraph" w:styleId="BalloonText">
    <w:name w:val="Balloon Text"/>
    <w:basedOn w:val="Normal"/>
    <w:link w:val="BalloonTextChar"/>
    <w:rsid w:val="00977DE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77DE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77DE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77DE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77DE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77DE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77DE1"/>
    <w:pPr>
      <w:spacing w:before="0" w:after="0"/>
    </w:pPr>
  </w:style>
  <w:style w:type="paragraph" w:customStyle="1" w:styleId="BodyTextBold">
    <w:name w:val="Body Text Bold"/>
    <w:basedOn w:val="BodyText"/>
    <w:qFormat/>
    <w:rsid w:val="00977DE1"/>
    <w:rPr>
      <w:b/>
    </w:rPr>
  </w:style>
  <w:style w:type="character" w:styleId="Hyperlink">
    <w:name w:val="Hyperlink"/>
    <w:basedOn w:val="DefaultParagraphFont"/>
    <w:uiPriority w:val="99"/>
    <w:unhideWhenUsed/>
    <w:rsid w:val="006673F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342</Words>
  <Characters>2201</Characters>
  <Application>Microsoft Office Word</Application>
  <DocSecurity>0</DocSecurity>
  <Lines>81</Lines>
  <Paragraphs>52</Paragraphs>
  <ScaleCrop>false</ScaleCrop>
  <Company>Author-it Software Corporation Ltd.</Company>
  <LinksUpToDate>false</LinksUpToDate>
  <CharactersWithSpaces>2491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AMPA2161 Operate waste recovery systems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2023-01-24T22:53:00Z</dcterms:created>
  <dcterms:modified xsi:type="dcterms:W3CDTF">2023-01-24T22:53:00Z</dcterms:modified>
</cp:coreProperties>
</file>