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B538C1" w:rsidP="00B538C1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AMPA2160 Operate meat meal mill</w:t>
      </w:r>
      <w:r>
        <w:fldChar w:fldCharType="end"/>
      </w:r>
    </w:p>
    <w:p w:rsidR="00B538C1" w:rsidP="00B538C1">
      <w:pPr>
        <w:pStyle w:val="Version"/>
        <w:sectPr w:rsidSect="00B92BDF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B92BDF" w:rsidP="00B92BDF">
      <w:pPr>
        <w:pStyle w:val="SuperHeading"/>
      </w:pPr>
      <w:r w:rsidRPr="00B92BDF">
        <w:t>AMPA2160 Operate meat meal mill</w:t>
      </w:r>
    </w:p>
    <w:p w:rsidR="00000000" w:rsidRPr="00B92BDF" w:rsidP="00B92BDF">
      <w:pPr>
        <w:pStyle w:val="Heading1"/>
      </w:pPr>
      <w:bookmarkStart w:id="1" w:name="O_900981"/>
      <w:bookmarkEnd w:id="1"/>
      <w:r w:rsidRPr="00B92BDF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1107"/>
        <w:gridCol w:w="1524"/>
        <w:gridCol w:w="4869"/>
      </w:tblGrid>
      <w:tr w:rsidTr="00B92BD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107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92BDF">
            <w:pPr>
              <w:pStyle w:val="TableHeading"/>
              <w:rPr>
                <w:lang w:val="en-NZ"/>
              </w:rPr>
            </w:pPr>
            <w:r w:rsidRPr="00B92BDF">
              <w:t>Release</w:t>
            </w:r>
          </w:p>
        </w:tc>
        <w:tc>
          <w:tcPr>
            <w:tcW w:w="1524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92BDF">
            <w:pPr>
              <w:pStyle w:val="TableHeading"/>
              <w:rPr>
                <w:lang w:val="en-NZ"/>
              </w:rPr>
            </w:pPr>
            <w:r w:rsidRPr="00B92BDF">
              <w:t>TP Version</w:t>
            </w:r>
          </w:p>
        </w:tc>
        <w:tc>
          <w:tcPr>
            <w:tcW w:w="4869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92BDF">
            <w:pPr>
              <w:pStyle w:val="TableHeading"/>
              <w:rPr>
                <w:lang w:val="en-NZ"/>
              </w:rPr>
            </w:pPr>
            <w:r w:rsidRPr="00B92BDF">
              <w:t>Comment</w:t>
            </w:r>
          </w:p>
        </w:tc>
      </w:tr>
      <w:tr w:rsidTr="00B92BD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26"/>
        </w:trPr>
        <w:tc>
          <w:tcPr>
            <w:tcW w:w="110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92BDF">
            <w:pPr>
              <w:pStyle w:val="BodyText"/>
              <w:rPr>
                <w:lang w:val="en-NZ"/>
              </w:rPr>
            </w:pPr>
            <w:r w:rsidRPr="00B92BDF">
              <w:t>1</w:t>
            </w:r>
          </w:p>
        </w:tc>
        <w:tc>
          <w:tcPr>
            <w:tcW w:w="152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92BDF">
            <w:pPr>
              <w:pStyle w:val="BodyText"/>
              <w:rPr>
                <w:lang w:val="en-NZ"/>
              </w:rPr>
            </w:pPr>
            <w:r w:rsidRPr="00B92BDF">
              <w:t>AMPv2.0</w:t>
            </w:r>
          </w:p>
        </w:tc>
        <w:tc>
          <w:tcPr>
            <w:tcW w:w="486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92BDF" w:rsidP="00B92BDF">
            <w:pPr>
              <w:pStyle w:val="BodyText"/>
            </w:pPr>
            <w:r w:rsidRPr="00B92BDF">
              <w:t>Initial release</w:t>
            </w:r>
          </w:p>
        </w:tc>
      </w:tr>
    </w:tbl>
    <w:p w:rsidR="00000000" w:rsidRPr="00B92BDF" w:rsidP="00B92BDF">
      <w:pPr>
        <w:pStyle w:val="BodyText"/>
      </w:pPr>
    </w:p>
    <w:p w:rsidR="00000000" w:rsidRPr="00B92BDF" w:rsidP="00B92BDF">
      <w:pPr>
        <w:pStyle w:val="AllowPageBreak"/>
      </w:pPr>
    </w:p>
    <w:p w:rsidR="00000000" w:rsidRPr="00B92BDF" w:rsidP="00B92BDF">
      <w:pPr>
        <w:pStyle w:val="Heading1"/>
      </w:pPr>
      <w:bookmarkStart w:id="2" w:name="O_900982"/>
      <w:bookmarkEnd w:id="2"/>
      <w:r w:rsidRPr="00B92BDF">
        <w:t>Application</w:t>
      </w:r>
    </w:p>
    <w:p w:rsidR="00000000" w:rsidRPr="00B92BDF" w:rsidP="00B538C1">
      <w:pPr>
        <w:pStyle w:val="BodyText"/>
      </w:pPr>
      <w:r w:rsidRPr="00B92BDF">
        <w:t>This unit describes the skills and knowledge required to operate a meat mill plant including loading, drying and monitoring the quality of the finished meal.</w:t>
      </w:r>
    </w:p>
    <w:p w:rsidR="00000000" w:rsidRPr="00B92BDF" w:rsidP="00B538C1">
      <w:pPr>
        <w:pStyle w:val="BodyText"/>
      </w:pPr>
      <w:r w:rsidRPr="00B92BDF">
        <w:t>This unit is applicable to rendering plant workers who operate a meat mill plant.</w:t>
      </w:r>
    </w:p>
    <w:p w:rsidR="00000000" w:rsidRPr="00B92BDF" w:rsidP="00B538C1">
      <w:pPr>
        <w:pStyle w:val="BodyText"/>
      </w:pPr>
      <w:r w:rsidRPr="00B92BDF">
        <w:t>All work should</w:t>
      </w:r>
      <w:r w:rsidRPr="00B92BDF">
        <w:t xml:space="preserve"> be carried out to comply with workplace and hygiene requirements. </w:t>
      </w:r>
    </w:p>
    <w:p w:rsidR="00000000" w:rsidRPr="00B92BDF" w:rsidP="00B538C1">
      <w:pPr>
        <w:pStyle w:val="BodyText"/>
      </w:pPr>
      <w:r w:rsidRPr="00B92BDF">
        <w:t>This unit applies to individuals who work under general supervision, exercise limited autonomy and have some accountability for their own work.</w:t>
      </w:r>
    </w:p>
    <w:p w:rsidR="00000000" w:rsidRPr="00B92BDF" w:rsidP="00B538C1">
      <w:pPr>
        <w:pStyle w:val="BodyText"/>
      </w:pPr>
      <w:r w:rsidRPr="00B92BDF">
        <w:t xml:space="preserve">No occupational licensing, legislative or </w:t>
      </w:r>
      <w:r w:rsidRPr="00B92BDF">
        <w:t>certification requirements are known to apply to this unit at the time of publication.</w:t>
      </w:r>
    </w:p>
    <w:p w:rsidR="00000000" w:rsidRPr="00B92BDF" w:rsidP="00B538C1">
      <w:pPr>
        <w:pStyle w:val="BodyText"/>
      </w:pPr>
      <w:r w:rsidRPr="00B92BDF">
        <w:t>This unit must be delivered and assessed in the context of Australian meat processing standards and regulations.</w:t>
      </w:r>
    </w:p>
    <w:p w:rsidR="00000000" w:rsidRPr="00B92BDF" w:rsidP="00B92BDF">
      <w:pPr>
        <w:pStyle w:val="Heading1"/>
      </w:pPr>
      <w:bookmarkStart w:id="3" w:name="O_900983"/>
      <w:bookmarkEnd w:id="3"/>
      <w:r w:rsidRPr="00B92BDF">
        <w:t>Pre-requisite Unit</w:t>
      </w:r>
    </w:p>
    <w:p w:rsidR="00000000" w:rsidRPr="00B92BDF" w:rsidP="00B538C1">
      <w:pPr>
        <w:pStyle w:val="BodyText"/>
      </w:pPr>
      <w:r w:rsidRPr="00B92BDF">
        <w:t>Nil.</w:t>
      </w:r>
    </w:p>
    <w:p w:rsidR="00000000" w:rsidRPr="00B92BDF" w:rsidP="00B92BDF">
      <w:pPr>
        <w:pStyle w:val="Heading1"/>
      </w:pPr>
      <w:bookmarkStart w:id="4" w:name="O_900985"/>
      <w:bookmarkEnd w:id="4"/>
      <w:r w:rsidRPr="00B92BDF">
        <w:t>Unit Sector</w:t>
      </w:r>
    </w:p>
    <w:p w:rsidR="00000000" w:rsidRPr="00B92BDF" w:rsidP="00B92BDF">
      <w:pPr>
        <w:pStyle w:val="Heading1"/>
      </w:pPr>
      <w:bookmarkStart w:id="5" w:name="O_900986"/>
      <w:bookmarkEnd w:id="5"/>
      <w:r w:rsidRPr="00B92BDF">
        <w:t>Elements and Performance Criteria</w:t>
      </w:r>
    </w:p>
    <w:tbl>
      <w:tblPr>
        <w:tblW w:w="9351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732"/>
        <w:gridCol w:w="6619"/>
      </w:tblGrid>
      <w:tr w:rsidTr="00B538C1">
        <w:tblPrEx>
          <w:tblW w:w="9351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732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92BDF">
            <w:pPr>
              <w:pStyle w:val="TableHeading"/>
              <w:rPr>
                <w:lang w:val="en-NZ"/>
              </w:rPr>
            </w:pPr>
            <w:r w:rsidRPr="00B92BDF">
              <w:t>Element</w:t>
            </w:r>
          </w:p>
        </w:tc>
        <w:tc>
          <w:tcPr>
            <w:tcW w:w="6619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92BDF">
            <w:pPr>
              <w:pStyle w:val="TableHeading"/>
              <w:rPr>
                <w:lang w:val="en-NZ"/>
              </w:rPr>
            </w:pPr>
            <w:r w:rsidRPr="00B92BDF">
              <w:t>Performance criteria</w:t>
            </w:r>
          </w:p>
        </w:tc>
      </w:tr>
      <w:tr w:rsidTr="00B538C1">
        <w:tblPrEx>
          <w:tblW w:w="9351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32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92BDF">
            <w:pPr>
              <w:pStyle w:val="BodyText"/>
              <w:rPr>
                <w:lang w:val="en-NZ"/>
              </w:rPr>
            </w:pPr>
            <w:r w:rsidRPr="00B92BDF">
              <w:t>Elements describe the essential outcomes.</w:t>
            </w:r>
          </w:p>
        </w:tc>
        <w:tc>
          <w:tcPr>
            <w:tcW w:w="6619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92BDF">
            <w:pPr>
              <w:pStyle w:val="BodyText"/>
              <w:rPr>
                <w:lang w:val="en-NZ"/>
              </w:rPr>
            </w:pPr>
            <w:r w:rsidRPr="00B92BDF">
              <w:t>Performance criteria describe the performance needed to demonstrate achievement of the element.</w:t>
            </w:r>
          </w:p>
        </w:tc>
      </w:tr>
      <w:tr w:rsidTr="00B538C1">
        <w:tblPrEx>
          <w:tblW w:w="9351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92BDF">
            <w:pPr>
              <w:pStyle w:val="List"/>
              <w:rPr>
                <w:lang w:val="en-NZ"/>
              </w:rPr>
            </w:pPr>
            <w:r w:rsidRPr="00B92BDF">
              <w:t>1.</w:t>
            </w:r>
            <w:r w:rsidRPr="00B92BDF">
              <w:tab/>
            </w:r>
            <w:r w:rsidRPr="00B92BDF">
              <w:t>Operate meat meal mill</w:t>
            </w:r>
            <w:r w:rsidRPr="00B92BDF">
              <w:tab/>
            </w:r>
          </w:p>
        </w:tc>
        <w:tc>
          <w:tcPr>
            <w:tcW w:w="66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92BDF" w:rsidP="00B92BDF">
            <w:pPr>
              <w:pStyle w:val="List"/>
            </w:pPr>
            <w:r w:rsidRPr="00B92BDF">
              <w:t>1.1</w:t>
            </w:r>
            <w:r w:rsidRPr="00B92BDF">
              <w:tab/>
              <w:t xml:space="preserve">Monitor meat meal fed into mill feeder bin </w:t>
            </w:r>
          </w:p>
          <w:p w:rsidR="00000000" w:rsidRPr="00B92BDF" w:rsidP="00B92BDF">
            <w:pPr>
              <w:pStyle w:val="List"/>
            </w:pPr>
            <w:r w:rsidRPr="00B92BDF">
              <w:t>1.2</w:t>
            </w:r>
            <w:r w:rsidRPr="00B92BDF">
              <w:tab/>
              <w:t>Monitor mill operation in accordance with workplace requirements</w:t>
            </w:r>
          </w:p>
          <w:p w:rsidR="00000000" w:rsidRPr="00B92BDF" w:rsidP="00B92BDF">
            <w:pPr>
              <w:pStyle w:val="List"/>
            </w:pPr>
            <w:r w:rsidRPr="00B92BDF">
              <w:t>1.3</w:t>
            </w:r>
            <w:r w:rsidRPr="00B92BDF">
              <w:tab/>
              <w:t>Monitor mill operation in accordance with workplace health and safety requirements</w:t>
            </w:r>
          </w:p>
          <w:p w:rsidR="00000000" w:rsidRPr="00B92BDF" w:rsidP="00B92BDF">
            <w:pPr>
              <w:pStyle w:val="List"/>
            </w:pPr>
            <w:r w:rsidRPr="00B92BDF">
              <w:t>1.4</w:t>
            </w:r>
            <w:r w:rsidRPr="00B92BDF">
              <w:tab/>
              <w:t>Maintain housekeeping fo</w:t>
            </w:r>
            <w:r w:rsidRPr="00B92BDF">
              <w:t>r meat meal mill area</w:t>
            </w:r>
          </w:p>
          <w:p w:rsidR="00000000" w:rsidRPr="00B92BDF" w:rsidP="00B92BDF">
            <w:pPr>
              <w:pStyle w:val="List"/>
            </w:pPr>
            <w:r w:rsidRPr="00B92BDF">
              <w:t>1.5</w:t>
            </w:r>
            <w:r w:rsidRPr="00B92BDF">
              <w:tab/>
              <w:t>Monitor quality of meat meal and report problems accordance with workplace requirements</w:t>
            </w:r>
          </w:p>
          <w:p w:rsidR="00000000" w:rsidRPr="00B92BDF" w:rsidP="00B92BDF">
            <w:pPr>
              <w:pStyle w:val="List"/>
            </w:pPr>
            <w:r w:rsidRPr="00B92BDF">
              <w:t>1.6</w:t>
            </w:r>
            <w:r w:rsidRPr="00B92BDF">
              <w:tab/>
              <w:t>Produce meat meal to workplace requirements and customer specifications</w:t>
            </w:r>
          </w:p>
          <w:p w:rsidR="00000000" w:rsidRPr="00B92BDF" w:rsidP="00B92BDF">
            <w:pPr>
              <w:pStyle w:val="List"/>
            </w:pPr>
            <w:r w:rsidRPr="00B92BDF">
              <w:t>1.7</w:t>
            </w:r>
            <w:r w:rsidRPr="00B92BDF">
              <w:tab/>
              <w:t>Take meat meal samples for testing in accordance with workplac</w:t>
            </w:r>
            <w:r w:rsidRPr="00B92BDF">
              <w:t>e requirements</w:t>
            </w:r>
          </w:p>
        </w:tc>
      </w:tr>
    </w:tbl>
    <w:p w:rsidR="00000000" w:rsidRPr="00B92BDF" w:rsidP="00B92BDF">
      <w:pPr>
        <w:pStyle w:val="BodyText"/>
      </w:pPr>
    </w:p>
    <w:p w:rsidR="00000000" w:rsidRPr="00B92BDF" w:rsidP="00B92BDF">
      <w:pPr>
        <w:pStyle w:val="AllowPageBreak"/>
      </w:pPr>
    </w:p>
    <w:p w:rsidR="00000000" w:rsidRPr="00B92BDF" w:rsidP="00B92BDF">
      <w:pPr>
        <w:pStyle w:val="Heading1"/>
      </w:pPr>
      <w:bookmarkStart w:id="6" w:name="O_900987"/>
      <w:bookmarkEnd w:id="6"/>
      <w:r w:rsidRPr="00B92BDF">
        <w:t>Foundation Skills</w:t>
      </w:r>
    </w:p>
    <w:p w:rsidR="00000000" w:rsidRPr="00B92BDF" w:rsidP="00B538C1">
      <w:pPr>
        <w:pStyle w:val="BodyText"/>
      </w:pPr>
      <w:r w:rsidRPr="00B92BDF">
        <w:t>Foundation Skills essential to performance are explicit in the performance criteria of this unit of competency.</w:t>
      </w:r>
    </w:p>
    <w:p w:rsidR="00000000" w:rsidRPr="00B92BDF" w:rsidP="00B92BDF">
      <w:pPr>
        <w:pStyle w:val="Heading1"/>
      </w:pPr>
      <w:bookmarkStart w:id="7" w:name="O_900988"/>
      <w:bookmarkEnd w:id="7"/>
      <w:r w:rsidRPr="00B92BDF">
        <w:t>Range of Conditions</w:t>
      </w:r>
    </w:p>
    <w:p w:rsidR="00000000" w:rsidRPr="00B92BDF" w:rsidP="00B92BDF">
      <w:pPr>
        <w:pStyle w:val="Heading1"/>
      </w:pPr>
      <w:bookmarkStart w:id="8" w:name="O_900989"/>
      <w:bookmarkEnd w:id="8"/>
      <w:r w:rsidRPr="00B92BDF">
        <w:t>Unit Mapping Information</w:t>
      </w:r>
    </w:p>
    <w:p w:rsidR="00000000" w:rsidRPr="00B92BDF" w:rsidP="00B538C1">
      <w:pPr>
        <w:pStyle w:val="BodyText"/>
      </w:pPr>
      <w:r w:rsidRPr="00B92BDF">
        <w:t>This unit is equivalent to MTMP2184C Operate meat meal mill.</w:t>
      </w:r>
    </w:p>
    <w:p w:rsidR="00000000" w:rsidRPr="00B92BDF" w:rsidP="00B92BDF">
      <w:pPr>
        <w:pStyle w:val="Heading1"/>
      </w:pPr>
      <w:bookmarkStart w:id="9" w:name="O_900996"/>
      <w:bookmarkEnd w:id="9"/>
      <w:r w:rsidRPr="00B92BDF">
        <w:t>Links</w:t>
      </w:r>
    </w:p>
    <w:p w:rsidR="00000000" w:rsidRPr="00B92BDF" w:rsidP="00B538C1">
      <w:pPr>
        <w:pStyle w:val="BodyText"/>
      </w:pPr>
      <w:r w:rsidRPr="00B92BDF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"https://vetnet.gov.au/Pages/TrainingDocs.aspx?q=5e2e56b7-698f-4822-84bb-25adbb8443a7" </w:instrText>
      </w:r>
      <w:r>
        <w:fldChar w:fldCharType="separate"/>
      </w:r>
      <w:r w:rsidRPr="00CD3E96">
        <w:rPr>
          <w:rStyle w:val="Hyperlink"/>
        </w:rPr>
        <w:t>https://vetnet.gov.au/Pages/TrainingDocs.aspx?q=5e2e56b7-698f-4822-84bb-25adbb8443a7</w:t>
      </w:r>
      <w:r>
        <w:fldChar w:fldCharType="end"/>
      </w:r>
    </w:p>
    <w:p w:rsidR="00000000" w:rsidRPr="00B92BDF" w:rsidP="00B92BDF"/>
    <w:sectPr w:rsidSect="00B92BDF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92BDF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92BDF" w:rsidRPr="00B538C1" w:rsidP="00B538C1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92BDF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538C1" w:rsidP="00B92BDF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B538C1" w:rsidP="00B92BDF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 Insight</w:t>
    </w:r>
    <w:r>
      <w:fldChar w:fldCharType="end"/>
    </w:r>
  </w:p>
  <w:p w:rsidR="00B538C1" w:rsidP="00B92BDF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92BDF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538C1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B92BDF" w:rsidRPr="00B538C1" w:rsidP="00B538C1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92BDF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538C1" w:rsidRPr="002D2AF8" w:rsidP="00B92BDF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AMPA2160 Operate meat meal mill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21 February 2025</w:t>
    </w:r>
    <w:r>
      <w:fldChar w:fldCharType="end"/>
    </w:r>
  </w:p>
  <w:p w:rsidR="00B538C1" w:rsidP="00B92BDF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8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0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1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2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4"/>
  </w:num>
  <w:num w:numId="2">
    <w:abstractNumId w:val="3"/>
  </w:num>
  <w:num w:numId="3">
    <w:abstractNumId w:val="2"/>
  </w:num>
  <w:num w:numId="4">
    <w:abstractNumId w:val="1"/>
  </w:num>
  <w:num w:numId="5">
    <w:abstractNumId w:val="0"/>
  </w:num>
  <w:num w:numId="6">
    <w:abstractNumId w:val="11"/>
  </w:num>
  <w:num w:numId="7">
    <w:abstractNumId w:val="8"/>
  </w:num>
  <w:num w:numId="8">
    <w:abstractNumId w:val="12"/>
  </w:num>
  <w:num w:numId="9">
    <w:abstractNumId w:val="6"/>
  </w:num>
  <w:num w:numId="10">
    <w:abstractNumId w:val="9"/>
  </w:num>
  <w:num w:numId="11">
    <w:abstractNumId w:val="7"/>
  </w:num>
  <w:num w:numId="12">
    <w:abstractNumId w:val="5"/>
  </w:num>
  <w:num w:numId="13">
    <w:abstractNumId w:val="1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 w:unhideWhenUsed="0"/>
    <w:lsdException w:name="List Bullet" w:uiPriority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B92BDF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B92BDF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B92BDF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B92BDF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B92BDF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B92BDF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B92BDF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B92BDF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B92BDF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B92BDF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B92BDF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B92BDF"/>
  </w:style>
  <w:style w:type="character" w:customStyle="1" w:styleId="Heading1Char">
    <w:name w:val="Heading 1 Char"/>
    <w:basedOn w:val="DefaultParagraphFont"/>
    <w:link w:val="Heading1"/>
    <w:rsid w:val="00B92BDF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B92BDF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B92BDF"/>
    <w:rPr>
      <w:rFonts w:ascii="Times New Roman" w:eastAsia="Times New Roman" w:hAnsi="Times New Roman" w:cs="Times New Roman"/>
      <w:sz w:val="24"/>
      <w:lang w:eastAsia="en-US"/>
    </w:rPr>
  </w:style>
  <w:style w:type="paragraph" w:styleId="List">
    <w:name w:val="List"/>
    <w:basedOn w:val="BodyText"/>
    <w:next w:val="BodyText"/>
    <w:rsid w:val="00B92BDF"/>
    <w:pPr>
      <w:tabs>
        <w:tab w:val="left" w:pos="340"/>
      </w:tabs>
      <w:spacing w:before="60" w:after="60"/>
      <w:ind w:left="340" w:hanging="340"/>
    </w:pPr>
  </w:style>
  <w:style w:type="paragraph" w:customStyle="1" w:styleId="SuperHeading">
    <w:name w:val="SuperHeading"/>
    <w:basedOn w:val="Normal"/>
    <w:rsid w:val="00B92BDF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TableHeading">
    <w:name w:val="Table Heading"/>
    <w:basedOn w:val="HeadingBase"/>
    <w:rsid w:val="00B92BDF"/>
    <w:pPr>
      <w:keepLines/>
      <w:pBdr>
        <w:bottom w:val="single" w:sz="6" w:space="1" w:color="918585"/>
      </w:pBdr>
      <w:spacing w:before="240"/>
    </w:pPr>
  </w:style>
  <w:style w:type="paragraph" w:customStyle="1" w:styleId="AllowPageBreak">
    <w:name w:val="AllowPageBreak"/>
    <w:rsid w:val="00B92BDF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B92BDF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B92BDF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B92BDF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B92BDF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B92BDF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B92BDF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B92BDF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B92BDF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B92BDF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B92BDF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B92BDF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B92BDF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B92BDF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B92BDF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B92BDF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B92BDF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B92BDF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B92BDF"/>
    <w:pPr>
      <w:tabs>
        <w:tab w:val="left" w:pos="3600"/>
        <w:tab w:val="left" w:pos="3958"/>
      </w:tabs>
    </w:pPr>
  </w:style>
  <w:style w:type="paragraph" w:styleId="ListBullet">
    <w:name w:val="List Bullet"/>
    <w:basedOn w:val="List"/>
    <w:rsid w:val="00B92BDF"/>
    <w:pPr>
      <w:numPr>
        <w:numId w:val="10"/>
      </w:numPr>
      <w:tabs>
        <w:tab w:val="clear" w:pos="340"/>
      </w:tabs>
      <w:spacing w:before="40" w:after="40"/>
    </w:pPr>
  </w:style>
  <w:style w:type="paragraph" w:customStyle="1" w:styleId="Note">
    <w:name w:val="Note"/>
    <w:basedOn w:val="BodyText"/>
    <w:rsid w:val="00B92BDF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B92BDF"/>
    <w:rPr>
      <w:b/>
      <w:spacing w:val="0"/>
    </w:rPr>
  </w:style>
  <w:style w:type="paragraph" w:customStyle="1" w:styleId="SuperTitle">
    <w:name w:val="SuperTitle"/>
    <w:basedOn w:val="Title"/>
    <w:rsid w:val="00B92BDF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B92BDF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B92BDF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B92BDF"/>
    <w:pPr>
      <w:numPr>
        <w:numId w:val="11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B92BDF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B92BDF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B92BDF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B92BDF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B92BDF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B92BDF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B92BDF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B92BDF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B92BDF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B92BDF"/>
    <w:rPr>
      <w:i/>
    </w:rPr>
  </w:style>
  <w:style w:type="paragraph" w:styleId="Caption">
    <w:name w:val="caption"/>
    <w:basedOn w:val="BodyText"/>
    <w:next w:val="Normal"/>
    <w:qFormat/>
    <w:rsid w:val="00B92BDF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B92BDF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B92BDF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B92BDF"/>
  </w:style>
  <w:style w:type="paragraph" w:styleId="TableofFigures">
    <w:name w:val="table of figures"/>
    <w:basedOn w:val="Normal"/>
    <w:next w:val="Normal"/>
    <w:semiHidden/>
    <w:rsid w:val="00B92BDF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B92BDF"/>
    <w:pPr>
      <w:numPr>
        <w:numId w:val="13"/>
      </w:numPr>
      <w:tabs>
        <w:tab w:val="clear" w:pos="340"/>
      </w:tabs>
    </w:pPr>
  </w:style>
  <w:style w:type="character" w:customStyle="1" w:styleId="WingdingSymbols">
    <w:name w:val="Wingding Symbols"/>
    <w:rsid w:val="00B92BDF"/>
    <w:rPr>
      <w:rFonts w:ascii="Wingdings" w:hAnsi="Wingdings"/>
    </w:rPr>
  </w:style>
  <w:style w:type="character" w:customStyle="1" w:styleId="HotSpot">
    <w:name w:val="HotSpot"/>
    <w:rsid w:val="00B92BDF"/>
    <w:rPr>
      <w:color w:val="0033CC"/>
      <w:u w:val="none"/>
    </w:rPr>
  </w:style>
  <w:style w:type="paragraph" w:customStyle="1" w:styleId="BodyTextRight">
    <w:name w:val="Body Text Right"/>
    <w:basedOn w:val="BodyText"/>
    <w:rsid w:val="00B92BDF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B92BDF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B92BDF"/>
    <w:pPr>
      <w:numPr>
        <w:numId w:val="8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B92BDF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B92BDF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B92BDF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B92BDF"/>
    <w:rPr>
      <w:sz w:val="32"/>
    </w:rPr>
  </w:style>
  <w:style w:type="paragraph" w:customStyle="1" w:styleId="HeadingProcedure">
    <w:name w:val="Heading Procedure"/>
    <w:basedOn w:val="HeadingBase"/>
    <w:next w:val="Normal"/>
    <w:rsid w:val="00B92BDF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B92BDF"/>
    <w:pPr>
      <w:spacing w:before="60" w:after="60"/>
    </w:pPr>
  </w:style>
  <w:style w:type="paragraph" w:styleId="ListContinue">
    <w:name w:val="List Continue"/>
    <w:basedOn w:val="List"/>
    <w:rsid w:val="00B92BDF"/>
    <w:pPr>
      <w:ind w:firstLine="0"/>
    </w:pPr>
  </w:style>
  <w:style w:type="paragraph" w:customStyle="1" w:styleId="ListNote">
    <w:name w:val="List Note"/>
    <w:basedOn w:val="List"/>
    <w:rsid w:val="00B92BDF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B92BDF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B92BDF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B92BDF"/>
    <w:rPr>
      <w:rFonts w:ascii="Courier New" w:hAnsi="Courier New"/>
    </w:rPr>
  </w:style>
  <w:style w:type="paragraph" w:customStyle="1" w:styleId="NoteBullet">
    <w:name w:val="Note Bullet"/>
    <w:basedOn w:val="Note"/>
    <w:rsid w:val="00B92BDF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B92BDF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B92BDF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B92BDF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B92BDF"/>
    <w:pPr>
      <w:numPr>
        <w:numId w:val="9"/>
      </w:numPr>
    </w:pPr>
  </w:style>
  <w:style w:type="paragraph" w:styleId="PlainText">
    <w:name w:val="Plain Text"/>
    <w:basedOn w:val="Normal"/>
    <w:link w:val="PlainTextChar"/>
    <w:rsid w:val="00B92BDF"/>
    <w:rPr>
      <w:sz w:val="20"/>
    </w:rPr>
  </w:style>
  <w:style w:type="character" w:customStyle="1" w:styleId="PlainTextChar">
    <w:name w:val="Plain Text Char"/>
    <w:basedOn w:val="DefaultParagraphFont"/>
    <w:link w:val="PlainText"/>
    <w:rsid w:val="00B92BDF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B92BDF"/>
    <w:rPr>
      <w:b/>
      <w:smallCaps/>
    </w:rPr>
  </w:style>
  <w:style w:type="paragraph" w:customStyle="1" w:styleId="TableListNumber">
    <w:name w:val="Table List Number"/>
    <w:basedOn w:val="ListNumber"/>
    <w:rsid w:val="00B92BDF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B92BDF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B92BDF"/>
    <w:pPr>
      <w:numPr>
        <w:numId w:val="7"/>
      </w:numPr>
    </w:pPr>
  </w:style>
  <w:style w:type="paragraph" w:customStyle="1" w:styleId="ListAlpha2">
    <w:name w:val="List Alpha 2"/>
    <w:basedOn w:val="List2"/>
    <w:rsid w:val="00B92BDF"/>
    <w:pPr>
      <w:numPr>
        <w:numId w:val="6"/>
      </w:numPr>
    </w:pPr>
  </w:style>
  <w:style w:type="paragraph" w:styleId="List2">
    <w:name w:val="List 2"/>
    <w:basedOn w:val="BodyText"/>
    <w:rsid w:val="00B92BDF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B92BDF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B92BDF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B92BDF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B92BDF"/>
    <w:pPr>
      <w:numPr>
        <w:numId w:val="12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B92BDF"/>
    <w:pPr>
      <w:numPr>
        <w:numId w:val="1"/>
      </w:numPr>
      <w:tabs>
        <w:tab w:val="clear" w:pos="1361"/>
      </w:tabs>
    </w:pPr>
  </w:style>
  <w:style w:type="paragraph" w:styleId="ListBullet5">
    <w:name w:val="List Bullet 5"/>
    <w:basedOn w:val="List5"/>
    <w:rsid w:val="00B92BDF"/>
    <w:pPr>
      <w:numPr>
        <w:numId w:val="2"/>
      </w:numPr>
    </w:pPr>
  </w:style>
  <w:style w:type="paragraph" w:styleId="ListContinue2">
    <w:name w:val="List Continue 2"/>
    <w:basedOn w:val="List2"/>
    <w:rsid w:val="00B92BDF"/>
    <w:pPr>
      <w:ind w:firstLine="0"/>
    </w:pPr>
  </w:style>
  <w:style w:type="paragraph" w:styleId="ListContinue3">
    <w:name w:val="List Continue 3"/>
    <w:basedOn w:val="List3"/>
    <w:rsid w:val="00B92BDF"/>
    <w:pPr>
      <w:ind w:left="1021" w:firstLine="0"/>
    </w:pPr>
  </w:style>
  <w:style w:type="paragraph" w:styleId="ListContinue4">
    <w:name w:val="List Continue 4"/>
    <w:basedOn w:val="List4"/>
    <w:rsid w:val="00B92BDF"/>
    <w:pPr>
      <w:ind w:firstLine="0"/>
    </w:pPr>
  </w:style>
  <w:style w:type="paragraph" w:styleId="ListContinue5">
    <w:name w:val="List Continue 5"/>
    <w:basedOn w:val="List5"/>
    <w:rsid w:val="00B92BDF"/>
    <w:pPr>
      <w:ind w:firstLine="0"/>
    </w:pPr>
  </w:style>
  <w:style w:type="paragraph" w:styleId="ListNumber3">
    <w:name w:val="List Number 3"/>
    <w:basedOn w:val="List3"/>
    <w:rsid w:val="00B92BDF"/>
    <w:pPr>
      <w:numPr>
        <w:numId w:val="3"/>
      </w:numPr>
    </w:pPr>
  </w:style>
  <w:style w:type="paragraph" w:styleId="ListNumber4">
    <w:name w:val="List Number 4"/>
    <w:basedOn w:val="List4"/>
    <w:rsid w:val="00B92BDF"/>
    <w:pPr>
      <w:numPr>
        <w:numId w:val="4"/>
      </w:numPr>
    </w:pPr>
  </w:style>
  <w:style w:type="paragraph" w:styleId="ListNumber5">
    <w:name w:val="List Number 5"/>
    <w:basedOn w:val="List5"/>
    <w:rsid w:val="00B92BDF"/>
    <w:pPr>
      <w:numPr>
        <w:numId w:val="5"/>
      </w:numPr>
    </w:pPr>
  </w:style>
  <w:style w:type="paragraph" w:styleId="BlockText">
    <w:name w:val="Block Text"/>
    <w:basedOn w:val="Normal"/>
    <w:rsid w:val="00B92BDF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B92BDF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B92BDF"/>
    <w:rPr>
      <w:sz w:val="16"/>
      <w:vertAlign w:val="superscript"/>
    </w:rPr>
  </w:style>
  <w:style w:type="character" w:customStyle="1" w:styleId="Symbols">
    <w:name w:val="Symbols"/>
    <w:basedOn w:val="DefaultParagraphFont"/>
    <w:rsid w:val="00B92BDF"/>
    <w:rPr>
      <w:rFonts w:ascii="Symbol" w:hAnsi="Symbol"/>
    </w:rPr>
  </w:style>
  <w:style w:type="character" w:customStyle="1" w:styleId="MenuOptions">
    <w:name w:val="Menu Options"/>
    <w:basedOn w:val="DefaultParagraphFont"/>
    <w:rsid w:val="00B92BDF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B92BDF"/>
    <w:rPr>
      <w:b/>
    </w:rPr>
  </w:style>
  <w:style w:type="character" w:customStyle="1" w:styleId="Underlined">
    <w:name w:val="Underlined"/>
    <w:basedOn w:val="DefaultParagraphFont"/>
    <w:rsid w:val="00B92BDF"/>
    <w:rPr>
      <w:u w:val="single"/>
    </w:rPr>
  </w:style>
  <w:style w:type="paragraph" w:customStyle="1" w:styleId="TableBodyTextRight">
    <w:name w:val="Table Body Text Right"/>
    <w:basedOn w:val="TableBodyText"/>
    <w:rsid w:val="00B92BDF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B92BDF"/>
    <w:rPr>
      <w:sz w:val="18"/>
    </w:rPr>
  </w:style>
  <w:style w:type="paragraph" w:customStyle="1" w:styleId="BodySmallRight">
    <w:name w:val="Body Small Right"/>
    <w:basedOn w:val="BodyTextRight"/>
    <w:rsid w:val="00B92BDF"/>
    <w:rPr>
      <w:sz w:val="18"/>
      <w:szCs w:val="18"/>
    </w:rPr>
  </w:style>
  <w:style w:type="paragraph" w:customStyle="1" w:styleId="MarginEdition">
    <w:name w:val="Margin Edition"/>
    <w:basedOn w:val="MarginNote"/>
    <w:rsid w:val="00B92BDF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B92BDF"/>
    <w:rPr>
      <w:sz w:val="2"/>
      <w:szCs w:val="2"/>
    </w:rPr>
  </w:style>
  <w:style w:type="character" w:customStyle="1" w:styleId="Small">
    <w:name w:val="Small"/>
    <w:basedOn w:val="DefaultParagraphFont"/>
    <w:rsid w:val="00B92BDF"/>
    <w:rPr>
      <w:sz w:val="16"/>
    </w:rPr>
  </w:style>
  <w:style w:type="paragraph" w:customStyle="1" w:styleId="WideTable">
    <w:name w:val="Wide Table"/>
    <w:basedOn w:val="Normal"/>
    <w:rsid w:val="00B92BDF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B92BDF"/>
  </w:style>
  <w:style w:type="paragraph" w:styleId="Quote">
    <w:name w:val="Quote"/>
    <w:basedOn w:val="Heading1"/>
    <w:link w:val="QuoteChar"/>
    <w:qFormat/>
    <w:rsid w:val="00B92BDF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B92BDF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B92BDF"/>
    <w:pPr>
      <w:pageBreakBefore/>
    </w:pPr>
  </w:style>
  <w:style w:type="paragraph" w:customStyle="1" w:styleId="Border">
    <w:name w:val="Border"/>
    <w:basedOn w:val="Normal"/>
    <w:qFormat/>
    <w:rsid w:val="00B92BDF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B92BDF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B92BDF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B92BDF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B92BDF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B92BDF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B92BDF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B92BDF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B92BDF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B92BDF"/>
    <w:rPr>
      <w:u w:val="single"/>
    </w:rPr>
  </w:style>
  <w:style w:type="character" w:customStyle="1" w:styleId="BoldandItalics">
    <w:name w:val="Bold and Italics"/>
    <w:qFormat/>
    <w:rsid w:val="00B92BDF"/>
    <w:rPr>
      <w:b/>
      <w:i/>
      <w:u w:val="none"/>
    </w:rPr>
  </w:style>
  <w:style w:type="paragraph" w:styleId="BalloonText">
    <w:name w:val="Balloon Text"/>
    <w:basedOn w:val="Normal"/>
    <w:link w:val="BalloonTextChar"/>
    <w:rsid w:val="00B92BDF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B92BDF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B92BDF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B92BDF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B92BDF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B92BDF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B92BDF"/>
    <w:pPr>
      <w:spacing w:before="0" w:after="0"/>
    </w:pPr>
  </w:style>
  <w:style w:type="paragraph" w:customStyle="1" w:styleId="BodyTextBold">
    <w:name w:val="Body Text Bold"/>
    <w:basedOn w:val="BodyText"/>
    <w:qFormat/>
    <w:rsid w:val="00B92BDF"/>
    <w:rPr>
      <w:b/>
    </w:rPr>
  </w:style>
  <w:style w:type="character" w:styleId="Hyperlink">
    <w:name w:val="Hyperlink"/>
    <w:basedOn w:val="DefaultParagraphFont"/>
    <w:uiPriority w:val="99"/>
    <w:unhideWhenUsed/>
    <w:rsid w:val="00B538C1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310</Words>
  <Characters>1895</Characters>
  <Application>Microsoft Office Word</Application>
  <DocSecurity>0</DocSecurity>
  <Lines>75</Lines>
  <Paragraphs>50</Paragraphs>
  <ScaleCrop>false</ScaleCrop>
  <Company>Author-it Software Corporation Ltd.</Company>
  <LinksUpToDate>false</LinksUpToDate>
  <CharactersWithSpaces>2155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AMPA2160 Operate meat meal mill</dc:title>
  <dc:subject>Approved</dc:subject>
  <dc:creator>Skills Insight</dc:creator>
  <cp:keywords>Release: 1</cp:keywords>
  <dc:description>Review Date: 12 April 2008</dc:description>
  <cp:lastModifiedBy>HSD_TPCMSd.prod</cp:lastModifiedBy>
  <cp:revision>3</cp:revision>
  <dcterms:created xsi:type="dcterms:W3CDTF">2025-02-21T07:22:00Z</dcterms:created>
  <dcterms:modified xsi:type="dcterms:W3CDTF">2025-02-21T07:22:00Z</dcterms:modified>
</cp:coreProperties>
</file>