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B4C" w:rsidP="00CC6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AMPA2156 Process blood</w:t>
      </w:r>
      <w:r>
        <w:fldChar w:fldCharType="end"/>
      </w:r>
    </w:p>
    <w:p w:rsidR="00CC6B4C" w:rsidP="00CC6B4C">
      <w:pPr>
        <w:pStyle w:val="Version"/>
        <w:sectPr w:rsidSect="009D5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237" w:rsidP="009D5237">
      <w:pPr>
        <w:pStyle w:val="SuperHeading"/>
      </w:pPr>
      <w:r w:rsidRPr="009D5237">
        <w:t>AMPA2156 Process blood</w:t>
      </w:r>
    </w:p>
    <w:p w:rsidR="00000000" w:rsidRPr="009D5237" w:rsidP="009D5237">
      <w:pPr>
        <w:pStyle w:val="Heading1"/>
      </w:pPr>
      <w:bookmarkStart w:id="1" w:name="O_900791"/>
      <w:bookmarkEnd w:id="1"/>
      <w:r w:rsidRPr="009D5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Comment</w:t>
            </w:r>
          </w:p>
        </w:tc>
      </w:tr>
      <w:tr w:rsidTr="009D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237" w:rsidP="009D5237">
            <w:pPr>
              <w:pStyle w:val="BodyText"/>
            </w:pPr>
            <w:r w:rsidRPr="009D5237">
              <w:t>Initial release</w:t>
            </w:r>
          </w:p>
        </w:tc>
      </w:tr>
    </w:tbl>
    <w:p w:rsidR="00000000" w:rsidRPr="009D5237" w:rsidP="009D5237">
      <w:pPr>
        <w:pStyle w:val="BodyText"/>
      </w:pPr>
    </w:p>
    <w:p w:rsidR="00000000" w:rsidRPr="009D5237" w:rsidP="009D5237">
      <w:pPr>
        <w:pStyle w:val="AllowPageBreak"/>
      </w:pPr>
    </w:p>
    <w:p w:rsidR="00000000" w:rsidRPr="009D5237" w:rsidP="009D5237">
      <w:pPr>
        <w:pStyle w:val="Heading1"/>
      </w:pPr>
      <w:bookmarkStart w:id="2" w:name="O_900792"/>
      <w:bookmarkEnd w:id="2"/>
      <w:r w:rsidRPr="009D5237">
        <w:t>Application</w:t>
      </w:r>
    </w:p>
    <w:p w:rsidR="00000000" w:rsidRPr="009D5237" w:rsidP="00CC6B4C">
      <w:pPr>
        <w:pStyle w:val="BodyText"/>
      </w:pPr>
      <w:r w:rsidRPr="009D5237">
        <w:t xml:space="preserve">This unit describes the skills and knowledge required to collect blood from the slaughter floor, process it using equipment such as a centrifuge to recover blood </w:t>
      </w:r>
      <w:r w:rsidRPr="009D5237">
        <w:t>plasma and package the product.</w:t>
      </w:r>
    </w:p>
    <w:p w:rsidR="00000000" w:rsidRPr="009D5237" w:rsidP="00CC6B4C">
      <w:pPr>
        <w:pStyle w:val="BodyText"/>
      </w:pPr>
      <w:r w:rsidRPr="009D5237">
        <w:t>This unit is applicable to workers in meat processing plants where blood is recovered at the point of stick or bleeding and processed to produce by-products such as blood plasma (but excluding blood meal which is dealt with</w:t>
      </w:r>
      <w:r w:rsidRPr="009D5237">
        <w:t xml:space="preserve"> in the unit AMPA3088 Operate blood processing plant).</w:t>
      </w:r>
    </w:p>
    <w:p w:rsidR="00000000" w:rsidRPr="009D5237" w:rsidP="00CC6B4C">
      <w:pPr>
        <w:pStyle w:val="BodyText"/>
      </w:pPr>
      <w:r w:rsidRPr="009D5237">
        <w:t xml:space="preserve">All work should be carried out to comply with workplace and hygiene requirements. </w:t>
      </w:r>
    </w:p>
    <w:p w:rsidR="00000000" w:rsidRPr="009D5237" w:rsidP="00CC6B4C">
      <w:pPr>
        <w:pStyle w:val="BodyText"/>
      </w:pPr>
      <w:r w:rsidRPr="009D5237">
        <w:t>This unit applies to individuals who work under general supervision, exercise limited autonomy and have some account</w:t>
      </w:r>
      <w:r w:rsidRPr="009D5237">
        <w:t>ability for their own work.</w:t>
      </w:r>
    </w:p>
    <w:p w:rsidR="00000000" w:rsidRPr="009D5237" w:rsidP="00CC6B4C">
      <w:pPr>
        <w:pStyle w:val="BodyText"/>
      </w:pPr>
      <w:r w:rsidRPr="009D5237">
        <w:t>No occupational licensing, legislative or certification requirements are known to apply to this unit at the time of publication.</w:t>
      </w:r>
    </w:p>
    <w:p w:rsidR="00000000" w:rsidRPr="009D5237" w:rsidP="00CC6B4C">
      <w:pPr>
        <w:pStyle w:val="BodyText"/>
      </w:pPr>
      <w:r w:rsidRPr="009D5237">
        <w:t>This unit must be delivered and assessed in the context of Australian meat processing standards a</w:t>
      </w:r>
      <w:r w:rsidRPr="009D5237">
        <w:t>nd regulations.</w:t>
      </w:r>
    </w:p>
    <w:p w:rsidR="00000000" w:rsidRPr="009D5237" w:rsidP="009D5237">
      <w:pPr>
        <w:pStyle w:val="Heading1"/>
      </w:pPr>
      <w:bookmarkStart w:id="3" w:name="O_900793"/>
      <w:bookmarkEnd w:id="3"/>
      <w:r w:rsidRPr="009D5237">
        <w:t>Pre-requisite Unit</w:t>
      </w:r>
    </w:p>
    <w:p w:rsidR="00000000" w:rsidRPr="009D5237" w:rsidP="00CC6B4C">
      <w:pPr>
        <w:pStyle w:val="BodyText"/>
      </w:pPr>
      <w:r w:rsidRPr="009D5237">
        <w:t>Nil.</w:t>
      </w:r>
    </w:p>
    <w:p w:rsidR="00000000" w:rsidRPr="009D5237" w:rsidP="009D5237">
      <w:pPr>
        <w:pStyle w:val="Heading1"/>
      </w:pPr>
      <w:bookmarkStart w:id="4" w:name="O_900795"/>
      <w:bookmarkEnd w:id="4"/>
      <w:r w:rsidRPr="009D5237">
        <w:t>Unit Sector</w:t>
      </w:r>
    </w:p>
    <w:p w:rsidR="00000000" w:rsidRPr="009D5237" w:rsidP="009D5237">
      <w:pPr>
        <w:pStyle w:val="Heading1"/>
      </w:pPr>
      <w:bookmarkStart w:id="5" w:name="O_900796"/>
      <w:bookmarkEnd w:id="5"/>
      <w:r w:rsidRPr="009D523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C6B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Performance criteria</w:t>
            </w:r>
          </w:p>
        </w:tc>
      </w:tr>
      <w:tr w:rsidTr="00CC6B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Performance criteria describe the performance needed to demonstrate achievement of the element.</w:t>
            </w:r>
          </w:p>
        </w:tc>
      </w:tr>
      <w:tr w:rsidTr="00CC6B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1. Recover and store blood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237" w:rsidP="009D5237">
            <w:pPr>
              <w:pStyle w:val="BodyText"/>
            </w:pPr>
            <w:r w:rsidRPr="009D5237">
              <w:t>1.1 Recover blood hygienically according to work instructions and relevant Standard Operating Procedures (SOPs)</w:t>
            </w:r>
          </w:p>
          <w:p w:rsidR="00000000" w:rsidRPr="009D5237" w:rsidP="009D5237">
            <w:pPr>
              <w:pStyle w:val="BodyText"/>
            </w:pPr>
            <w:r w:rsidRPr="009D5237">
              <w:t>1.2 Recover blood sa</w:t>
            </w:r>
            <w:r w:rsidRPr="009D5237">
              <w:t>fely according to workplace and health and safety requirements</w:t>
            </w:r>
          </w:p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1.3 Store blood prior to processing according to workplace requirements</w:t>
            </w:r>
          </w:p>
        </w:tc>
      </w:tr>
      <w:tr w:rsidTr="00CC6B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2. Process blood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237" w:rsidP="009D5237">
            <w:pPr>
              <w:pStyle w:val="BodyText"/>
            </w:pPr>
            <w:r w:rsidRPr="009D5237">
              <w:t>2.1 Perform pre-operational checks on equipment to workplace requirements</w:t>
            </w:r>
          </w:p>
          <w:p w:rsidR="00000000" w:rsidRPr="009D5237" w:rsidP="009D5237">
            <w:pPr>
              <w:pStyle w:val="BodyText"/>
            </w:pPr>
            <w:r w:rsidRPr="009D5237">
              <w:t>2.2 Process blood according to workplace hygiene requirements</w:t>
            </w:r>
          </w:p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2.3 Process blood safely according to workplace health and safety policies and procedures</w:t>
            </w:r>
          </w:p>
        </w:tc>
      </w:tr>
      <w:tr w:rsidTr="00CC6B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3. Pack and store blood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237" w:rsidP="009D5237">
            <w:pPr>
              <w:pStyle w:val="BodyText"/>
            </w:pPr>
            <w:r w:rsidRPr="009D5237">
              <w:t>3.1 Pack blood hygienically according to workplace requirements</w:t>
            </w:r>
          </w:p>
          <w:p w:rsidR="00000000" w:rsidRPr="009D5237" w:rsidP="009D5237">
            <w:pPr>
              <w:pStyle w:val="BodyText"/>
            </w:pPr>
            <w:r w:rsidRPr="009D5237">
              <w:t>3.2 St</w:t>
            </w:r>
            <w:r w:rsidRPr="009D5237">
              <w:t>ore packaged blood products according to workplace requirements and customer specifications</w:t>
            </w:r>
          </w:p>
        </w:tc>
      </w:tr>
    </w:tbl>
    <w:p w:rsidR="00000000" w:rsidRPr="009D5237" w:rsidP="009D5237">
      <w:pPr>
        <w:pStyle w:val="BodyText"/>
      </w:pPr>
    </w:p>
    <w:p w:rsidR="00000000" w:rsidRPr="009D5237" w:rsidP="009D5237">
      <w:pPr>
        <w:pStyle w:val="AllowPageBreak"/>
      </w:pPr>
    </w:p>
    <w:p w:rsidR="00000000" w:rsidRPr="009D5237" w:rsidP="009D5237">
      <w:pPr>
        <w:pStyle w:val="Heading1"/>
      </w:pPr>
      <w:bookmarkStart w:id="6" w:name="O_900797"/>
      <w:bookmarkEnd w:id="6"/>
      <w:r w:rsidRPr="009D5237">
        <w:t>Foundation Skills</w:t>
      </w:r>
    </w:p>
    <w:p w:rsidR="00000000" w:rsidRPr="009D5237" w:rsidP="00CC6B4C">
      <w:pPr>
        <w:pStyle w:val="BodyText"/>
      </w:pPr>
      <w:r w:rsidRPr="009D5237">
        <w:t>Foundation Skills essential to performance are explicit in the performance criteria of this unit of competency.</w:t>
      </w:r>
    </w:p>
    <w:p w:rsidR="00000000" w:rsidRPr="009D5237" w:rsidP="009D5237">
      <w:pPr>
        <w:pStyle w:val="Heading1"/>
      </w:pPr>
      <w:bookmarkStart w:id="7" w:name="O_900798"/>
      <w:bookmarkEnd w:id="7"/>
      <w:r w:rsidRPr="009D5237">
        <w:t>Range of Conditions</w:t>
      </w:r>
    </w:p>
    <w:p w:rsidR="00000000" w:rsidRPr="009D5237" w:rsidP="009D5237">
      <w:pPr>
        <w:pStyle w:val="Heading1"/>
      </w:pPr>
      <w:bookmarkStart w:id="8" w:name="O_900799"/>
      <w:bookmarkEnd w:id="8"/>
      <w:r w:rsidRPr="009D5237">
        <w:t>Unit Mapping Information</w:t>
      </w:r>
    </w:p>
    <w:p w:rsidR="00000000" w:rsidRPr="009D5237" w:rsidP="00CC6B4C">
      <w:pPr>
        <w:pStyle w:val="BodyText"/>
      </w:pPr>
      <w:r w:rsidRPr="009D5237">
        <w:t>Equivalent to MTMP2179B Process blood.</w:t>
      </w:r>
    </w:p>
    <w:p w:rsidR="00000000" w:rsidRPr="009D5237" w:rsidP="009D5237">
      <w:pPr>
        <w:pStyle w:val="Heading1"/>
      </w:pPr>
      <w:bookmarkStart w:id="9" w:name="O_900806"/>
      <w:bookmarkEnd w:id="9"/>
      <w:r w:rsidRPr="009D5237">
        <w:t>Links</w:t>
      </w:r>
    </w:p>
    <w:p w:rsidR="00000000" w:rsidRPr="009D5237" w:rsidP="00CC6B4C">
      <w:pPr>
        <w:pStyle w:val="BodyText"/>
      </w:pPr>
      <w:r w:rsidRPr="009D5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2E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5237" w:rsidP="00CC6B4C">
      <w:pPr>
        <w:pStyle w:val="BodyText"/>
        <w:sectPr w:rsidSect="009D5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5237" w:rsidP="009D5237">
      <w:pPr>
        <w:pStyle w:val="SuperHeading"/>
      </w:pPr>
      <w:r w:rsidRPr="009D5237">
        <w:t>Assessment Requirements for AMPA2156 Process blood</w:t>
      </w:r>
    </w:p>
    <w:p w:rsidR="00000000" w:rsidRPr="009D5237" w:rsidP="009D5237">
      <w:pPr>
        <w:pStyle w:val="Heading1"/>
      </w:pPr>
      <w:bookmarkStart w:id="10" w:name="O_900801"/>
      <w:bookmarkEnd w:id="10"/>
      <w:r w:rsidRPr="009D5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TableHeading"/>
              <w:rPr>
                <w:lang w:val="en-NZ"/>
              </w:rPr>
            </w:pPr>
            <w:r w:rsidRPr="009D5237">
              <w:t>Comment</w:t>
            </w:r>
          </w:p>
        </w:tc>
      </w:tr>
      <w:tr w:rsidTr="009D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237">
            <w:pPr>
              <w:pStyle w:val="BodyText"/>
              <w:rPr>
                <w:lang w:val="en-NZ"/>
              </w:rPr>
            </w:pPr>
            <w:r w:rsidRPr="009D523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237" w:rsidP="009D5237">
            <w:pPr>
              <w:pStyle w:val="BodyText"/>
            </w:pPr>
            <w:r w:rsidRPr="009D5237">
              <w:t>Initial release</w:t>
            </w:r>
          </w:p>
        </w:tc>
      </w:tr>
    </w:tbl>
    <w:p w:rsidR="00000000" w:rsidRPr="009D5237" w:rsidP="009D5237">
      <w:pPr>
        <w:pStyle w:val="BodyText"/>
      </w:pPr>
    </w:p>
    <w:p w:rsidR="00000000" w:rsidRPr="009D5237" w:rsidP="009D5237">
      <w:pPr>
        <w:pStyle w:val="AllowPageBreak"/>
      </w:pPr>
    </w:p>
    <w:p w:rsidR="00000000" w:rsidRPr="009D5237" w:rsidP="009D5237">
      <w:pPr>
        <w:pStyle w:val="Heading1"/>
      </w:pPr>
      <w:bookmarkStart w:id="11" w:name="O_900802"/>
      <w:bookmarkEnd w:id="11"/>
      <w:r w:rsidRPr="009D5237">
        <w:t>Performance Evidence</w:t>
      </w:r>
    </w:p>
    <w:p w:rsidR="00000000" w:rsidRPr="009D5237" w:rsidP="00CC6B4C">
      <w:pPr>
        <w:pStyle w:val="BodyText"/>
      </w:pPr>
      <w:r w:rsidRPr="009D5237">
        <w:t>The candidate must collect blood from the slaughter floor, process it using equipment such as a centrifuge to recover blood plasma and package the product.</w:t>
      </w:r>
    </w:p>
    <w:p w:rsidR="00000000" w:rsidRPr="009D5237" w:rsidP="00CC6B4C">
      <w:pPr>
        <w:pStyle w:val="BodyText"/>
      </w:pPr>
      <w:r w:rsidRPr="009D5237">
        <w:t>The candidate must:</w:t>
      </w:r>
    </w:p>
    <w:p w:rsidR="00000000" w:rsidRPr="009D5237" w:rsidP="009D5237">
      <w:pPr>
        <w:pStyle w:val="ListBullet"/>
      </w:pPr>
      <w:r w:rsidRPr="009D5237">
        <w:t>collect and process blood hygienically, safely and in accordance with:</w:t>
      </w:r>
    </w:p>
    <w:p w:rsidR="00000000" w:rsidRPr="009D5237" w:rsidP="009D5237">
      <w:pPr>
        <w:pStyle w:val="ListBullet2"/>
      </w:pPr>
      <w:r w:rsidRPr="009D5237">
        <w:t>releva</w:t>
      </w:r>
      <w:r w:rsidRPr="009D5237">
        <w:t>nt regulatory requirements</w:t>
      </w:r>
    </w:p>
    <w:p w:rsidR="00000000" w:rsidRPr="009D5237" w:rsidP="009D5237">
      <w:pPr>
        <w:pStyle w:val="ListBullet2"/>
      </w:pPr>
      <w:r w:rsidRPr="009D5237">
        <w:t>SOPs</w:t>
      </w:r>
    </w:p>
    <w:p w:rsidR="00000000" w:rsidRPr="009D5237" w:rsidP="009D5237">
      <w:pPr>
        <w:pStyle w:val="ListBullet2"/>
      </w:pPr>
      <w:r w:rsidRPr="009D5237">
        <w:t>work instructions</w:t>
      </w:r>
    </w:p>
    <w:p w:rsidR="00000000" w:rsidRPr="009D5237" w:rsidP="009D5237">
      <w:pPr>
        <w:pStyle w:val="ListBullet2"/>
      </w:pPr>
      <w:r w:rsidRPr="009D5237">
        <w:t>workplace health and safety requirements</w:t>
      </w:r>
    </w:p>
    <w:p w:rsidR="00000000" w:rsidRPr="009D5237" w:rsidP="009D5237">
      <w:pPr>
        <w:pStyle w:val="ListBullet"/>
      </w:pPr>
      <w:r w:rsidRPr="009D5237">
        <w:t>operate processing equipment in accordance with workplace and manufacturer</w:t>
      </w:r>
      <w:r>
        <w:t>’</w:t>
      </w:r>
      <w:r w:rsidRPr="009D5237">
        <w:t>s requirements</w:t>
      </w:r>
    </w:p>
    <w:p w:rsidR="00000000" w:rsidRPr="009D5237" w:rsidP="009D5237">
      <w:pPr>
        <w:pStyle w:val="ListBullet"/>
      </w:pPr>
      <w:r w:rsidRPr="009D5237">
        <w:t>use relevant workplace machinery correctly</w:t>
      </w:r>
    </w:p>
    <w:p w:rsidR="00000000" w:rsidRPr="009D5237" w:rsidP="009D5237">
      <w:pPr>
        <w:pStyle w:val="ListBullet"/>
      </w:pPr>
      <w:r w:rsidRPr="009D5237">
        <w:t>pack and store blood products according to workplace requirements</w:t>
      </w:r>
    </w:p>
    <w:p w:rsidR="00000000" w:rsidRPr="009D5237" w:rsidP="009D5237">
      <w:pPr>
        <w:pStyle w:val="ListBullet"/>
      </w:pPr>
      <w:r w:rsidRPr="009D5237">
        <w:t>apply relevant mathematical skills to ensure processing, packaging and storage requirements are met</w:t>
      </w:r>
    </w:p>
    <w:p w:rsidR="00000000" w:rsidRPr="009D5237" w:rsidP="009D5237">
      <w:pPr>
        <w:pStyle w:val="AllowPageBreak"/>
      </w:pPr>
    </w:p>
    <w:p w:rsidR="00000000" w:rsidRPr="009D5237" w:rsidP="009D5237">
      <w:pPr>
        <w:pStyle w:val="Heading1"/>
      </w:pPr>
      <w:bookmarkStart w:id="12" w:name="O_900803"/>
      <w:bookmarkEnd w:id="12"/>
      <w:r w:rsidRPr="009D5237">
        <w:t>Knowledge Evidence</w:t>
      </w:r>
    </w:p>
    <w:p w:rsidR="00000000" w:rsidRPr="009D5237" w:rsidP="00CC6B4C">
      <w:pPr>
        <w:pStyle w:val="BodyText"/>
      </w:pPr>
      <w:r w:rsidRPr="009D5237">
        <w:t>The candidate must demonstrate a basic factual, techni</w:t>
      </w:r>
      <w:r w:rsidRPr="009D5237">
        <w:t xml:space="preserve">cal and procedural knowledge of: </w:t>
      </w:r>
    </w:p>
    <w:p w:rsidR="00000000" w:rsidRPr="009D5237" w:rsidP="009D5237">
      <w:pPr>
        <w:pStyle w:val="ListBullet"/>
      </w:pPr>
      <w:r w:rsidRPr="009D5237">
        <w:t>nature and uses of blood products produced</w:t>
      </w:r>
    </w:p>
    <w:p w:rsidR="00000000" w:rsidRPr="009D5237" w:rsidP="009D5237">
      <w:pPr>
        <w:pStyle w:val="ListBullet"/>
      </w:pPr>
      <w:r w:rsidRPr="009D5237">
        <w:t>relevant work instructions and SOPs</w:t>
      </w:r>
    </w:p>
    <w:p w:rsidR="00000000" w:rsidRPr="009D5237" w:rsidP="009D5237">
      <w:pPr>
        <w:pStyle w:val="ListBullet"/>
      </w:pPr>
      <w:r w:rsidRPr="009D5237">
        <w:t>ways of minimising contamination and cross-contamination</w:t>
      </w:r>
    </w:p>
    <w:p w:rsidR="00000000" w:rsidRPr="009D5237" w:rsidP="009D5237">
      <w:pPr>
        <w:pStyle w:val="ListBullet"/>
      </w:pPr>
      <w:r w:rsidRPr="009D5237">
        <w:t>workplace health and safety policies and procedures</w:t>
      </w:r>
    </w:p>
    <w:p w:rsidR="00000000" w:rsidRPr="009D5237" w:rsidP="009D5237">
      <w:pPr>
        <w:pStyle w:val="ListBullet"/>
      </w:pPr>
      <w:r w:rsidRPr="009D5237">
        <w:t>workplace and manufacturer</w:t>
      </w:r>
      <w:r>
        <w:t>’</w:t>
      </w:r>
      <w:r w:rsidRPr="009D5237">
        <w:t>s requ</w:t>
      </w:r>
      <w:r w:rsidRPr="009D5237">
        <w:t>irements for operating processing equipment</w:t>
      </w:r>
    </w:p>
    <w:p w:rsidR="00000000" w:rsidRPr="009D5237" w:rsidP="009D5237">
      <w:pPr>
        <w:pStyle w:val="ListBullet"/>
      </w:pPr>
      <w:r w:rsidRPr="009D5237">
        <w:t>workplace health and safety hazards and ways of minimising them</w:t>
      </w:r>
    </w:p>
    <w:p w:rsidR="00000000" w:rsidRPr="009D5237" w:rsidP="009D5237">
      <w:pPr>
        <w:pStyle w:val="ListBullet"/>
      </w:pPr>
      <w:r w:rsidRPr="009D5237">
        <w:t>sources of contamination and cross-contamination</w:t>
      </w:r>
    </w:p>
    <w:p w:rsidR="00000000" w:rsidRPr="009D5237" w:rsidP="009D5237">
      <w:pPr>
        <w:pStyle w:val="AllowPageBreak"/>
      </w:pPr>
    </w:p>
    <w:p w:rsidR="00000000" w:rsidRPr="009D5237" w:rsidP="009D5237">
      <w:pPr>
        <w:pStyle w:val="Heading1"/>
      </w:pPr>
      <w:bookmarkStart w:id="13" w:name="O_900804"/>
      <w:bookmarkEnd w:id="13"/>
      <w:r w:rsidRPr="009D5237">
        <w:t>Assessment Conditions</w:t>
      </w:r>
    </w:p>
    <w:p w:rsidR="00000000" w:rsidRPr="009D5237" w:rsidP="00CC6B4C">
      <w:pPr>
        <w:pStyle w:val="BodyText"/>
      </w:pPr>
      <w:r w:rsidRPr="009D5237">
        <w:t>Assessment must involve processing one or more blood product</w:t>
      </w:r>
      <w:r w:rsidRPr="009D5237">
        <w:t>s.</w:t>
      </w:r>
    </w:p>
    <w:p w:rsidR="00000000" w:rsidRPr="009D5237" w:rsidP="00CC6B4C">
      <w:pPr>
        <w:pStyle w:val="BodyText"/>
      </w:pPr>
      <w:r w:rsidRPr="009D5237">
        <w:t>Competency in this unit must be demonstrated under normal workplace conditions.</w:t>
      </w:r>
    </w:p>
    <w:p w:rsidR="00000000" w:rsidRPr="009D5237" w:rsidP="00CC6B4C">
      <w:pPr>
        <w:pStyle w:val="BodyText"/>
      </w:pPr>
      <w:r w:rsidRPr="009D5237">
        <w:t xml:space="preserve">As a minimum, the following three forms of assessment must be used: </w:t>
      </w:r>
    </w:p>
    <w:p w:rsidR="00000000" w:rsidRPr="009D5237" w:rsidP="009D5237">
      <w:pPr>
        <w:pStyle w:val="ListBullet"/>
      </w:pPr>
      <w:r w:rsidRPr="009D5237">
        <w:t>quiz of underpinning knowledge</w:t>
      </w:r>
    </w:p>
    <w:p w:rsidR="00000000" w:rsidRPr="009D5237" w:rsidP="009D5237">
      <w:pPr>
        <w:pStyle w:val="ListBullet"/>
      </w:pPr>
      <w:r w:rsidRPr="009D5237">
        <w:t xml:space="preserve">workplace demonstration </w:t>
      </w:r>
    </w:p>
    <w:p w:rsidR="00000000" w:rsidRPr="009D5237" w:rsidP="009D5237">
      <w:pPr>
        <w:pStyle w:val="ListBullet"/>
      </w:pPr>
      <w:r w:rsidRPr="009D5237">
        <w:t>workplace referee or third-party report of pe</w:t>
      </w:r>
      <w:r w:rsidRPr="009D5237">
        <w:t>rformance over time</w:t>
      </w:r>
    </w:p>
    <w:p w:rsidR="00000000" w:rsidRPr="009D5237" w:rsidP="009D5237">
      <w:pPr>
        <w:pStyle w:val="BodyText"/>
      </w:pPr>
    </w:p>
    <w:p w:rsidR="00000000" w:rsidRPr="009D5237" w:rsidP="00CC6B4C">
      <w:pPr>
        <w:pStyle w:val="BodyText"/>
      </w:pPr>
      <w:r w:rsidRPr="009D5237">
        <w:t>Assessors must satisfy the current standards for RTOs.</w:t>
      </w:r>
    </w:p>
    <w:p w:rsidR="00000000" w:rsidRPr="009D5237" w:rsidP="009D5237">
      <w:pPr>
        <w:pStyle w:val="Heading1"/>
      </w:pPr>
      <w:bookmarkStart w:id="14" w:name="O_900807"/>
      <w:bookmarkEnd w:id="14"/>
      <w:r w:rsidRPr="009D5237">
        <w:t>Links</w:t>
      </w:r>
    </w:p>
    <w:p w:rsidR="00000000" w:rsidRPr="009D5237" w:rsidP="00CC6B4C">
      <w:pPr>
        <w:pStyle w:val="BodyText"/>
      </w:pPr>
      <w:r w:rsidRPr="009D5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2E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5237" w:rsidP="009D5237"/>
    <w:sectPr w:rsidSect="009D5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37" w:rsidRPr="00CC6B4C" w:rsidP="00CC6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4C" w:rsidP="009D5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B4C" w:rsidP="009D5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6B4C" w:rsidP="009D5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37" w:rsidP="009D5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6B4C">
      <w:t>Approved</w:t>
    </w:r>
    <w:r w:rsidR="00CC6B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6B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6B4C">
      <w:rPr>
        <w:noProof/>
      </w:rPr>
      <w:t>4</w:t>
    </w:r>
    <w:r>
      <w:rPr>
        <w:noProof/>
      </w:rPr>
      <w:fldChar w:fldCharType="end"/>
    </w:r>
  </w:p>
  <w:p w:rsidR="009D5237" w:rsidP="009D5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6B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6B4C">
      <w:t>Skills Insight</w:t>
    </w:r>
    <w:r w:rsidR="00CC6B4C">
      <w:fldChar w:fldCharType="end"/>
    </w:r>
  </w:p>
  <w:p w:rsidR="009D5237" w:rsidP="009D5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237" w:rsidRPr="00CC6B4C" w:rsidP="00CC6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4C" w:rsidRPr="002D2AF8" w:rsidP="009D5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AMPA2156 Process blood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6B4C" w:rsidP="009D5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237" w:rsidRPr="002D2AF8" w:rsidP="009D5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6B4C">
      <w:t>AMPA2156 Process blood</w:t>
    </w:r>
    <w:r w:rsidR="00CC6B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6B4C">
      <w:rPr>
        <w:noProof/>
      </w:rPr>
      <w:t>2 March 2025</w:t>
    </w:r>
    <w:r>
      <w:fldChar w:fldCharType="end"/>
    </w:r>
  </w:p>
  <w:p w:rsidR="009D5237" w:rsidP="009D5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07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10B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D8B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237"/>
  </w:style>
  <w:style w:type="character" w:customStyle="1" w:styleId="Heading1Char">
    <w:name w:val="Heading 1 Char"/>
    <w:basedOn w:val="DefaultParagraphFont"/>
    <w:link w:val="Heading1"/>
    <w:rsid w:val="009D5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2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52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52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5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5237"/>
    <w:rPr>
      <w:b/>
      <w:spacing w:val="0"/>
    </w:rPr>
  </w:style>
  <w:style w:type="paragraph" w:customStyle="1" w:styleId="SuperTitle">
    <w:name w:val="SuperTitle"/>
    <w:basedOn w:val="Title"/>
    <w:rsid w:val="009D5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237"/>
    <w:rPr>
      <w:i/>
    </w:rPr>
  </w:style>
  <w:style w:type="paragraph" w:styleId="Caption">
    <w:name w:val="caption"/>
    <w:basedOn w:val="BodyText"/>
    <w:next w:val="Normal"/>
    <w:qFormat/>
    <w:rsid w:val="009D5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237"/>
  </w:style>
  <w:style w:type="paragraph" w:styleId="TableofFigures">
    <w:name w:val="table of figures"/>
    <w:basedOn w:val="Normal"/>
    <w:next w:val="Normal"/>
    <w:semiHidden/>
    <w:rsid w:val="009D5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237"/>
    <w:rPr>
      <w:rFonts w:ascii="Wingdings" w:hAnsi="Wingdings"/>
    </w:rPr>
  </w:style>
  <w:style w:type="character" w:customStyle="1" w:styleId="HotSpot">
    <w:name w:val="HotSpot"/>
    <w:rsid w:val="009D5237"/>
    <w:rPr>
      <w:color w:val="0033CC"/>
      <w:u w:val="none"/>
    </w:rPr>
  </w:style>
  <w:style w:type="paragraph" w:customStyle="1" w:styleId="BodyTextRight">
    <w:name w:val="Body Text Right"/>
    <w:basedOn w:val="BodyText"/>
    <w:rsid w:val="009D5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237"/>
    <w:rPr>
      <w:sz w:val="32"/>
    </w:rPr>
  </w:style>
  <w:style w:type="paragraph" w:customStyle="1" w:styleId="HeadingProcedure">
    <w:name w:val="Heading Procedure"/>
    <w:basedOn w:val="HeadingBase"/>
    <w:next w:val="Normal"/>
    <w:rsid w:val="009D5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237"/>
    <w:pPr>
      <w:spacing w:before="60" w:after="60"/>
    </w:pPr>
  </w:style>
  <w:style w:type="paragraph" w:styleId="ListContinue">
    <w:name w:val="List Continue"/>
    <w:basedOn w:val="List"/>
    <w:rsid w:val="009D5237"/>
    <w:pPr>
      <w:ind w:firstLine="0"/>
    </w:pPr>
  </w:style>
  <w:style w:type="paragraph" w:customStyle="1" w:styleId="ListNote">
    <w:name w:val="List Note"/>
    <w:basedOn w:val="List"/>
    <w:rsid w:val="009D5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237"/>
    <w:rPr>
      <w:rFonts w:ascii="Courier New" w:hAnsi="Courier New"/>
    </w:rPr>
  </w:style>
  <w:style w:type="paragraph" w:customStyle="1" w:styleId="NoteBullet">
    <w:name w:val="Note Bullet"/>
    <w:basedOn w:val="Note"/>
    <w:rsid w:val="009D5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237"/>
    <w:rPr>
      <w:b/>
      <w:smallCaps/>
    </w:rPr>
  </w:style>
  <w:style w:type="paragraph" w:customStyle="1" w:styleId="TableListNumber">
    <w:name w:val="Table List Number"/>
    <w:basedOn w:val="ListNumber"/>
    <w:rsid w:val="009D5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237"/>
    <w:pPr>
      <w:numPr>
        <w:numId w:val="9"/>
      </w:numPr>
    </w:pPr>
  </w:style>
  <w:style w:type="paragraph" w:customStyle="1" w:styleId="ListAlpha2">
    <w:name w:val="List Alpha 2"/>
    <w:basedOn w:val="List2"/>
    <w:rsid w:val="009D5237"/>
    <w:pPr>
      <w:numPr>
        <w:numId w:val="8"/>
      </w:numPr>
    </w:pPr>
  </w:style>
  <w:style w:type="paragraph" w:styleId="List2">
    <w:name w:val="List 2"/>
    <w:basedOn w:val="BodyText"/>
    <w:rsid w:val="009D5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237"/>
    <w:pPr>
      <w:numPr>
        <w:numId w:val="4"/>
      </w:numPr>
    </w:pPr>
  </w:style>
  <w:style w:type="paragraph" w:styleId="ListContinue2">
    <w:name w:val="List Continue 2"/>
    <w:basedOn w:val="List2"/>
    <w:rsid w:val="009D5237"/>
    <w:pPr>
      <w:ind w:firstLine="0"/>
    </w:pPr>
  </w:style>
  <w:style w:type="paragraph" w:styleId="ListContinue3">
    <w:name w:val="List Continue 3"/>
    <w:basedOn w:val="List3"/>
    <w:rsid w:val="009D5237"/>
    <w:pPr>
      <w:ind w:left="1021" w:firstLine="0"/>
    </w:pPr>
  </w:style>
  <w:style w:type="paragraph" w:styleId="ListContinue4">
    <w:name w:val="List Continue 4"/>
    <w:basedOn w:val="List4"/>
    <w:rsid w:val="009D5237"/>
    <w:pPr>
      <w:ind w:firstLine="0"/>
    </w:pPr>
  </w:style>
  <w:style w:type="paragraph" w:styleId="ListContinue5">
    <w:name w:val="List Continue 5"/>
    <w:basedOn w:val="List5"/>
    <w:rsid w:val="009D5237"/>
    <w:pPr>
      <w:ind w:firstLine="0"/>
    </w:pPr>
  </w:style>
  <w:style w:type="paragraph" w:styleId="ListNumber3">
    <w:name w:val="List Number 3"/>
    <w:basedOn w:val="List3"/>
    <w:rsid w:val="009D5237"/>
    <w:pPr>
      <w:numPr>
        <w:numId w:val="5"/>
      </w:numPr>
    </w:pPr>
  </w:style>
  <w:style w:type="paragraph" w:styleId="ListNumber4">
    <w:name w:val="List Number 4"/>
    <w:basedOn w:val="List4"/>
    <w:rsid w:val="009D5237"/>
    <w:pPr>
      <w:numPr>
        <w:numId w:val="6"/>
      </w:numPr>
    </w:pPr>
  </w:style>
  <w:style w:type="paragraph" w:styleId="ListNumber5">
    <w:name w:val="List Number 5"/>
    <w:basedOn w:val="List5"/>
    <w:rsid w:val="009D5237"/>
    <w:pPr>
      <w:numPr>
        <w:numId w:val="7"/>
      </w:numPr>
    </w:pPr>
  </w:style>
  <w:style w:type="paragraph" w:styleId="BlockText">
    <w:name w:val="Block Text"/>
    <w:basedOn w:val="Normal"/>
    <w:rsid w:val="009D5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237"/>
    <w:rPr>
      <w:sz w:val="16"/>
      <w:vertAlign w:val="superscript"/>
    </w:rPr>
  </w:style>
  <w:style w:type="character" w:customStyle="1" w:styleId="Symbols">
    <w:name w:val="Symbols"/>
    <w:basedOn w:val="DefaultParagraphFont"/>
    <w:rsid w:val="009D5237"/>
    <w:rPr>
      <w:rFonts w:ascii="Symbol" w:hAnsi="Symbol"/>
    </w:rPr>
  </w:style>
  <w:style w:type="character" w:customStyle="1" w:styleId="MenuOptions">
    <w:name w:val="Menu Options"/>
    <w:basedOn w:val="DefaultParagraphFont"/>
    <w:rsid w:val="009D5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237"/>
    <w:rPr>
      <w:b/>
    </w:rPr>
  </w:style>
  <w:style w:type="character" w:customStyle="1" w:styleId="Underlined">
    <w:name w:val="Underlined"/>
    <w:basedOn w:val="DefaultParagraphFont"/>
    <w:rsid w:val="009D5237"/>
    <w:rPr>
      <w:u w:val="single"/>
    </w:rPr>
  </w:style>
  <w:style w:type="paragraph" w:customStyle="1" w:styleId="TableBodyTextRight">
    <w:name w:val="Table Body Text Right"/>
    <w:basedOn w:val="TableBodyText"/>
    <w:rsid w:val="009D5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237"/>
    <w:rPr>
      <w:sz w:val="18"/>
    </w:rPr>
  </w:style>
  <w:style w:type="paragraph" w:customStyle="1" w:styleId="BodySmallRight">
    <w:name w:val="Body Small Right"/>
    <w:basedOn w:val="BodyTextRight"/>
    <w:rsid w:val="009D5237"/>
    <w:rPr>
      <w:sz w:val="18"/>
      <w:szCs w:val="18"/>
    </w:rPr>
  </w:style>
  <w:style w:type="paragraph" w:customStyle="1" w:styleId="MarginEdition">
    <w:name w:val="Margin Edition"/>
    <w:basedOn w:val="MarginNote"/>
    <w:rsid w:val="009D5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237"/>
    <w:rPr>
      <w:sz w:val="2"/>
      <w:szCs w:val="2"/>
    </w:rPr>
  </w:style>
  <w:style w:type="character" w:customStyle="1" w:styleId="Small">
    <w:name w:val="Small"/>
    <w:basedOn w:val="DefaultParagraphFont"/>
    <w:rsid w:val="009D5237"/>
    <w:rPr>
      <w:sz w:val="16"/>
    </w:rPr>
  </w:style>
  <w:style w:type="paragraph" w:customStyle="1" w:styleId="WideTable">
    <w:name w:val="Wide Table"/>
    <w:basedOn w:val="Normal"/>
    <w:rsid w:val="009D5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237"/>
  </w:style>
  <w:style w:type="paragraph" w:styleId="Quote">
    <w:name w:val="Quote"/>
    <w:basedOn w:val="Heading1"/>
    <w:link w:val="QuoteChar"/>
    <w:qFormat/>
    <w:rsid w:val="009D5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237"/>
    <w:pPr>
      <w:pageBreakBefore/>
    </w:pPr>
  </w:style>
  <w:style w:type="paragraph" w:customStyle="1" w:styleId="Border">
    <w:name w:val="Border"/>
    <w:basedOn w:val="Normal"/>
    <w:qFormat/>
    <w:rsid w:val="009D5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237"/>
    <w:rPr>
      <w:u w:val="single"/>
    </w:rPr>
  </w:style>
  <w:style w:type="character" w:customStyle="1" w:styleId="BoldandItalics">
    <w:name w:val="Bold and Italics"/>
    <w:qFormat/>
    <w:rsid w:val="009D5237"/>
    <w:rPr>
      <w:b/>
      <w:i/>
      <w:u w:val="none"/>
    </w:rPr>
  </w:style>
  <w:style w:type="paragraph" w:styleId="BalloonText">
    <w:name w:val="Balloon Text"/>
    <w:basedOn w:val="Normal"/>
    <w:link w:val="BalloonTextChar"/>
    <w:rsid w:val="009D5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237"/>
    <w:pPr>
      <w:spacing w:before="0" w:after="0"/>
    </w:pPr>
  </w:style>
  <w:style w:type="paragraph" w:customStyle="1" w:styleId="BodyTextBold">
    <w:name w:val="Body Text Bold"/>
    <w:basedOn w:val="BodyText"/>
    <w:qFormat/>
    <w:rsid w:val="009D5237"/>
    <w:rPr>
      <w:b/>
    </w:rPr>
  </w:style>
  <w:style w:type="character" w:styleId="Hyperlink">
    <w:name w:val="Hyperlink"/>
    <w:basedOn w:val="DefaultParagraphFont"/>
    <w:uiPriority w:val="99"/>
    <w:unhideWhenUsed/>
    <w:rsid w:val="00CC6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3940</Characters>
  <Application>Microsoft Office Word</Application>
  <DocSecurity>0</DocSecurity>
  <Lines>140</Lines>
  <Paragraphs>98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AMPA2156 Process blood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