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2D3" w:rsidP="00EC0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AMPA2152 Process paunch</w:t>
      </w:r>
      <w:r>
        <w:fldChar w:fldCharType="end"/>
      </w:r>
    </w:p>
    <w:p w:rsidR="00EC02D3" w:rsidP="00EC02D3">
      <w:pPr>
        <w:pStyle w:val="Version"/>
        <w:sectPr w:rsidSect="003D5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A3A" w:rsidP="003D5A3A">
      <w:pPr>
        <w:pStyle w:val="SuperHeading"/>
      </w:pPr>
      <w:r w:rsidRPr="003D5A3A">
        <w:t>AMPA2152 Process paunch</w:t>
      </w:r>
    </w:p>
    <w:p w:rsidR="00000000" w:rsidRPr="003D5A3A" w:rsidP="003D5A3A">
      <w:pPr>
        <w:pStyle w:val="Heading1"/>
      </w:pPr>
      <w:bookmarkStart w:id="1" w:name="O_900449"/>
      <w:bookmarkEnd w:id="1"/>
      <w:r w:rsidRPr="003D5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5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Comment</w:t>
            </w:r>
          </w:p>
        </w:tc>
      </w:tr>
      <w:tr w:rsidTr="003D5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Initial release</w:t>
            </w:r>
          </w:p>
        </w:tc>
      </w:tr>
    </w:tbl>
    <w:p w:rsidR="00000000" w:rsidRPr="003D5A3A" w:rsidP="003D5A3A">
      <w:pPr>
        <w:pStyle w:val="BodyText"/>
      </w:pPr>
    </w:p>
    <w:p w:rsidR="00000000" w:rsidRPr="003D5A3A" w:rsidP="003D5A3A">
      <w:pPr>
        <w:pStyle w:val="AllowPageBreak"/>
      </w:pPr>
    </w:p>
    <w:p w:rsidR="00000000" w:rsidRPr="003D5A3A" w:rsidP="003D5A3A">
      <w:pPr>
        <w:pStyle w:val="Heading1"/>
      </w:pPr>
      <w:bookmarkStart w:id="2" w:name="O_900450"/>
      <w:bookmarkEnd w:id="2"/>
      <w:r w:rsidRPr="003D5A3A">
        <w:t>Application</w:t>
      </w:r>
    </w:p>
    <w:p w:rsidR="00000000" w:rsidRPr="003D5A3A" w:rsidP="00EC02D3">
      <w:pPr>
        <w:pStyle w:val="BodyText"/>
      </w:pPr>
      <w:r w:rsidRPr="003D5A3A">
        <w:t>This unit describes the skills and knowledge required to empty, clean and prepare the paunch for further processing.</w:t>
      </w:r>
    </w:p>
    <w:p w:rsidR="00000000" w:rsidRPr="003D5A3A" w:rsidP="00EC02D3">
      <w:pPr>
        <w:pStyle w:val="BodyText"/>
      </w:pPr>
      <w:r w:rsidRPr="003D5A3A">
        <w:t>This unit is applicable to workers in the paunch room at an abattoir or knackery.</w:t>
      </w:r>
    </w:p>
    <w:p w:rsidR="00000000" w:rsidRPr="003D5A3A" w:rsidP="00EC02D3">
      <w:pPr>
        <w:pStyle w:val="BodyText"/>
      </w:pPr>
      <w:r w:rsidRPr="003D5A3A">
        <w:t xml:space="preserve">All work should be carried out to comply with workplace and hygiene requirements. </w:t>
      </w:r>
    </w:p>
    <w:p w:rsidR="00000000" w:rsidRPr="003D5A3A" w:rsidP="00EC02D3">
      <w:pPr>
        <w:pStyle w:val="BodyText"/>
      </w:pPr>
      <w:r w:rsidRPr="003D5A3A">
        <w:t>This unit applies to individuals who work under general supervision, exercise limited aut</w:t>
      </w:r>
      <w:r w:rsidRPr="003D5A3A">
        <w:t>onomy and have some accountability for their own work.</w:t>
      </w:r>
    </w:p>
    <w:p w:rsidR="00000000" w:rsidRPr="003D5A3A" w:rsidP="00EC02D3">
      <w:pPr>
        <w:pStyle w:val="BodyText"/>
      </w:pPr>
      <w:r w:rsidRPr="003D5A3A">
        <w:t>No occupational licensing, legislative or certification requirements are known to apply to this unit at the time of publication.</w:t>
      </w:r>
    </w:p>
    <w:p w:rsidR="00000000" w:rsidRPr="003D5A3A" w:rsidP="00EC02D3">
      <w:pPr>
        <w:pStyle w:val="BodyText"/>
      </w:pPr>
      <w:r w:rsidRPr="003D5A3A">
        <w:t xml:space="preserve">This unit must be delivered and assessed in the context of Australian </w:t>
      </w:r>
      <w:r w:rsidRPr="003D5A3A">
        <w:t>meat processing standards and regulations.</w:t>
      </w:r>
    </w:p>
    <w:p w:rsidR="00000000" w:rsidRPr="003D5A3A" w:rsidP="003D5A3A">
      <w:pPr>
        <w:pStyle w:val="Heading1"/>
      </w:pPr>
      <w:bookmarkStart w:id="3" w:name="O_900451"/>
      <w:bookmarkEnd w:id="3"/>
      <w:r w:rsidRPr="003D5A3A">
        <w:t>Pre-requisite Unit</w:t>
      </w:r>
    </w:p>
    <w:p w:rsidR="00000000" w:rsidRPr="003D5A3A" w:rsidP="00EC02D3">
      <w:pPr>
        <w:pStyle w:val="BodyText"/>
      </w:pPr>
      <w:r w:rsidRPr="003D5A3A">
        <w:t>AMPX209 Sharpen knives</w:t>
      </w:r>
    </w:p>
    <w:p w:rsidR="00000000" w:rsidRPr="003D5A3A" w:rsidP="003D5A3A">
      <w:pPr>
        <w:pStyle w:val="Heading1"/>
      </w:pPr>
      <w:bookmarkStart w:id="4" w:name="O_900453"/>
      <w:bookmarkEnd w:id="4"/>
      <w:r w:rsidRPr="003D5A3A">
        <w:t>Unit Sector</w:t>
      </w:r>
    </w:p>
    <w:p w:rsidR="00000000" w:rsidRPr="003D5A3A" w:rsidP="003D5A3A">
      <w:pPr>
        <w:pStyle w:val="Heading1"/>
      </w:pPr>
      <w:bookmarkStart w:id="5" w:name="O_900454"/>
      <w:bookmarkEnd w:id="5"/>
      <w:r w:rsidRPr="003D5A3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Performance criteria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 xml:space="preserve">Elements describe the </w:t>
            </w:r>
            <w:r w:rsidRPr="003D5A3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 xml:space="preserve">Performance criteria describe the performance needed to </w:t>
            </w:r>
            <w:r w:rsidRPr="003D5A3A">
              <w:t>demonstrate achievement of the element.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1. Open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1.1 Open paunch to empty all contents</w:t>
            </w:r>
          </w:p>
          <w:p w:rsidR="00000000" w:rsidRPr="003D5A3A" w:rsidP="003D5A3A">
            <w:pPr>
              <w:pStyle w:val="BodyText"/>
            </w:pPr>
            <w:r w:rsidRPr="003D5A3A">
              <w:t>1.2 Open paunch in accordance with workplace and health and safety requirements</w:t>
            </w:r>
          </w:p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 xml:space="preserve">1.3 Open paunch to ensure </w:t>
            </w:r>
            <w:r w:rsidRPr="003D5A3A">
              <w:t>paunch products remain intact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2. Empty paunch contents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2.1 Empty paunch of any contents in accordance with workplace requirements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3. Clean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3.1 Clean paunch to workplace requirements to prevent cross-contamination</w:t>
            </w:r>
          </w:p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3.2 Wash and pack paunch products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List"/>
              <w:rPr>
                <w:lang w:val="en-NZ"/>
              </w:rPr>
            </w:pPr>
            <w:r w:rsidRPr="003D5A3A">
              <w:t>4. Remove relevant parts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4.1 Trim paunch to cutting lines in accordance with work instructions</w:t>
            </w:r>
          </w:p>
          <w:p w:rsidR="00000000" w:rsidP="003D5A3A">
            <w:pPr>
              <w:pStyle w:val="List"/>
              <w:rPr>
                <w:lang w:val="en-NZ"/>
              </w:rPr>
            </w:pPr>
            <w:r w:rsidRPr="003D5A3A">
              <w:t>4.2 Trim parts of fat as required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5. Wash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5.1 Wash paunch in accordance with work instructions</w:t>
            </w:r>
          </w:p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5.2 Dispose of waste safely in accordance with work instr</w:t>
            </w:r>
            <w:r w:rsidRPr="003D5A3A">
              <w:t>uctions</w:t>
            </w:r>
          </w:p>
        </w:tc>
      </w:tr>
      <w:tr w:rsidTr="00EC02D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List"/>
              <w:rPr>
                <w:lang w:val="en-NZ"/>
              </w:rPr>
            </w:pPr>
            <w:r w:rsidRPr="003D5A3A">
              <w:t>6. Work safely in paunch processing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6.1 Process paunch in accordance with workplace health and safety requirements</w:t>
            </w:r>
          </w:p>
        </w:tc>
      </w:tr>
    </w:tbl>
    <w:p w:rsidR="00000000" w:rsidRPr="003D5A3A" w:rsidP="003D5A3A">
      <w:pPr>
        <w:pStyle w:val="BodyText"/>
      </w:pPr>
    </w:p>
    <w:p w:rsidR="00000000" w:rsidRPr="003D5A3A" w:rsidP="003D5A3A">
      <w:pPr>
        <w:pStyle w:val="AllowPageBreak"/>
      </w:pPr>
    </w:p>
    <w:p w:rsidR="00000000" w:rsidRPr="003D5A3A" w:rsidP="003D5A3A">
      <w:pPr>
        <w:pStyle w:val="Heading1"/>
      </w:pPr>
      <w:bookmarkStart w:id="6" w:name="O_900455"/>
      <w:bookmarkEnd w:id="6"/>
      <w:r w:rsidRPr="003D5A3A">
        <w:t>Foundation Skills</w:t>
      </w:r>
    </w:p>
    <w:p w:rsidR="00000000" w:rsidRPr="003D5A3A" w:rsidP="00EC02D3">
      <w:pPr>
        <w:pStyle w:val="BodyText"/>
      </w:pPr>
      <w:r w:rsidRPr="003D5A3A">
        <w:t>Foundation Skills essential to performance are explicit in the performance criteria of this unit of competency.</w:t>
      </w:r>
    </w:p>
    <w:p w:rsidR="00000000" w:rsidRPr="003D5A3A" w:rsidP="003D5A3A">
      <w:pPr>
        <w:pStyle w:val="Heading1"/>
      </w:pPr>
      <w:bookmarkStart w:id="7" w:name="O_900456"/>
      <w:bookmarkEnd w:id="7"/>
      <w:r w:rsidRPr="003D5A3A">
        <w:t>Range of Conditions</w:t>
      </w:r>
    </w:p>
    <w:p w:rsidR="00000000" w:rsidRPr="003D5A3A" w:rsidP="003D5A3A">
      <w:pPr>
        <w:pStyle w:val="Heading1"/>
      </w:pPr>
      <w:bookmarkStart w:id="8" w:name="O_900457"/>
      <w:bookmarkEnd w:id="8"/>
      <w:r w:rsidRPr="003D5A3A">
        <w:t>Unit Mapping Information</w:t>
      </w:r>
    </w:p>
    <w:p w:rsidR="00000000" w:rsidRPr="003D5A3A" w:rsidP="00EC02D3">
      <w:pPr>
        <w:pStyle w:val="BodyText"/>
      </w:pPr>
      <w:r w:rsidRPr="003D5A3A">
        <w:t>Equivalent to MTMP2175C Process paunch.</w:t>
      </w:r>
    </w:p>
    <w:p w:rsidR="00000000" w:rsidRPr="003D5A3A" w:rsidP="003D5A3A">
      <w:pPr>
        <w:pStyle w:val="Heading1"/>
      </w:pPr>
      <w:bookmarkStart w:id="9" w:name="O_900464"/>
      <w:bookmarkEnd w:id="9"/>
      <w:r w:rsidRPr="003D5A3A">
        <w:t>Links</w:t>
      </w:r>
    </w:p>
    <w:p w:rsidR="00000000" w:rsidRPr="003D5A3A" w:rsidP="00EC02D3">
      <w:pPr>
        <w:pStyle w:val="BodyText"/>
      </w:pPr>
      <w:r w:rsidRPr="003D5A3A">
        <w:t>Com</w:t>
      </w:r>
      <w:r w:rsidRPr="003D5A3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1B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D5A3A" w:rsidP="00EC02D3">
      <w:pPr>
        <w:pStyle w:val="BodyText"/>
        <w:sectPr w:rsidSect="003D5A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A3A" w:rsidP="003D5A3A">
      <w:pPr>
        <w:pStyle w:val="SuperHeading"/>
      </w:pPr>
      <w:r w:rsidRPr="003D5A3A">
        <w:t>Assessment Requirements for AMPA2152 Process paunch</w:t>
      </w:r>
    </w:p>
    <w:p w:rsidR="00000000" w:rsidRPr="003D5A3A" w:rsidP="003D5A3A">
      <w:pPr>
        <w:pStyle w:val="Heading1"/>
      </w:pPr>
      <w:bookmarkStart w:id="10" w:name="O_900459"/>
      <w:bookmarkEnd w:id="10"/>
      <w:r w:rsidRPr="003D5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5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TableHeading"/>
              <w:rPr>
                <w:lang w:val="en-NZ"/>
              </w:rPr>
            </w:pPr>
            <w:r w:rsidRPr="003D5A3A">
              <w:t>Comment</w:t>
            </w:r>
          </w:p>
        </w:tc>
      </w:tr>
      <w:tr w:rsidTr="003D5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3A">
            <w:pPr>
              <w:pStyle w:val="BodyText"/>
              <w:rPr>
                <w:lang w:val="en-NZ"/>
              </w:rPr>
            </w:pPr>
            <w:r w:rsidRPr="003D5A3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3A" w:rsidP="003D5A3A">
            <w:pPr>
              <w:pStyle w:val="BodyText"/>
            </w:pPr>
            <w:r w:rsidRPr="003D5A3A">
              <w:t>Initial release</w:t>
            </w:r>
          </w:p>
        </w:tc>
      </w:tr>
    </w:tbl>
    <w:p w:rsidR="00000000" w:rsidRPr="003D5A3A" w:rsidP="003D5A3A">
      <w:pPr>
        <w:pStyle w:val="BodyText"/>
      </w:pPr>
    </w:p>
    <w:p w:rsidR="00000000" w:rsidRPr="003D5A3A" w:rsidP="003D5A3A">
      <w:pPr>
        <w:pStyle w:val="AllowPageBreak"/>
      </w:pPr>
    </w:p>
    <w:p w:rsidR="00000000" w:rsidRPr="003D5A3A" w:rsidP="003D5A3A">
      <w:pPr>
        <w:pStyle w:val="Heading1"/>
      </w:pPr>
      <w:bookmarkStart w:id="11" w:name="O_900460"/>
      <w:bookmarkEnd w:id="11"/>
      <w:r w:rsidRPr="003D5A3A">
        <w:t>Performance Evidence</w:t>
      </w:r>
    </w:p>
    <w:p w:rsidR="00000000" w:rsidRPr="003D5A3A" w:rsidP="00EC02D3">
      <w:pPr>
        <w:pStyle w:val="BodyText"/>
      </w:pPr>
      <w:r w:rsidRPr="003D5A3A">
        <w:t>The candidate must empty, clean and prepare the paunch for further processing.</w:t>
      </w:r>
    </w:p>
    <w:p w:rsidR="00000000" w:rsidRPr="003D5A3A" w:rsidP="00EC02D3">
      <w:pPr>
        <w:pStyle w:val="BodyText"/>
      </w:pPr>
      <w:r w:rsidRPr="003D5A3A">
        <w:t xml:space="preserve">The candidate must: </w:t>
      </w:r>
    </w:p>
    <w:p w:rsidR="00000000" w:rsidRPr="003D5A3A" w:rsidP="003D5A3A">
      <w:pPr>
        <w:pStyle w:val="ListBullet"/>
      </w:pPr>
      <w:r w:rsidRPr="003D5A3A">
        <w:t>apply workplace health and safety and workplace requirements related to processing of the paunch</w:t>
      </w:r>
    </w:p>
    <w:p w:rsidR="00000000" w:rsidRPr="003D5A3A" w:rsidP="003D5A3A">
      <w:pPr>
        <w:pStyle w:val="ListBullet"/>
      </w:pPr>
      <w:r w:rsidRPr="003D5A3A">
        <w:t>follow work instructions to process paunch</w:t>
      </w:r>
    </w:p>
    <w:p w:rsidR="00000000" w:rsidRPr="003D5A3A" w:rsidP="003D5A3A">
      <w:pPr>
        <w:pStyle w:val="ListBullet"/>
      </w:pPr>
      <w:r w:rsidRPr="003D5A3A">
        <w:t>use mechanical aids where applicable</w:t>
      </w:r>
    </w:p>
    <w:p w:rsidR="00000000" w:rsidRPr="003D5A3A" w:rsidP="003D5A3A">
      <w:pPr>
        <w:pStyle w:val="ListBullet"/>
      </w:pPr>
      <w:r w:rsidRPr="003D5A3A">
        <w:t>report faults in mechanical aids in accordance with workplace requirements</w:t>
      </w:r>
    </w:p>
    <w:p w:rsidR="00000000" w:rsidRPr="003D5A3A" w:rsidP="003D5A3A">
      <w:pPr>
        <w:pStyle w:val="ListBullet"/>
      </w:pPr>
      <w:r w:rsidRPr="003D5A3A">
        <w:t>apply relevant regulatory requirements</w:t>
      </w:r>
    </w:p>
    <w:p w:rsidR="00000000" w:rsidRPr="003D5A3A" w:rsidP="003D5A3A">
      <w:pPr>
        <w:pStyle w:val="ListBullet"/>
      </w:pPr>
      <w:r w:rsidRPr="003D5A3A">
        <w:t>use communication skills relevant to work instructions and Standard Operating Procedures (SOPs)</w:t>
      </w:r>
    </w:p>
    <w:p w:rsidR="00000000" w:rsidRPr="003D5A3A" w:rsidP="003D5A3A">
      <w:pPr>
        <w:pStyle w:val="AllowPageBreak"/>
      </w:pPr>
    </w:p>
    <w:p w:rsidR="00000000" w:rsidRPr="003D5A3A" w:rsidP="003D5A3A">
      <w:pPr>
        <w:pStyle w:val="Heading1"/>
      </w:pPr>
      <w:bookmarkStart w:id="12" w:name="O_900461"/>
      <w:bookmarkEnd w:id="12"/>
      <w:r w:rsidRPr="003D5A3A">
        <w:t>Knowledge Evidence</w:t>
      </w:r>
    </w:p>
    <w:p w:rsidR="00000000" w:rsidRPr="003D5A3A" w:rsidP="00EC02D3">
      <w:pPr>
        <w:pStyle w:val="BodyText"/>
      </w:pPr>
      <w:r w:rsidRPr="003D5A3A">
        <w:t>The candidate must demonstrate a basic factual, technical and procedural knowledge of</w:t>
      </w:r>
      <w:r w:rsidRPr="003D5A3A">
        <w:t xml:space="preserve">: </w:t>
      </w:r>
    </w:p>
    <w:p w:rsidR="00000000" w:rsidRPr="003D5A3A" w:rsidP="003D5A3A">
      <w:pPr>
        <w:pStyle w:val="ListBullet"/>
      </w:pPr>
      <w:r w:rsidRPr="003D5A3A">
        <w:t>quality requirements and specifications for paunches</w:t>
      </w:r>
    </w:p>
    <w:p w:rsidR="00000000" w:rsidRPr="003D5A3A" w:rsidP="003D5A3A">
      <w:pPr>
        <w:pStyle w:val="ListBullet"/>
      </w:pPr>
      <w:r w:rsidRPr="003D5A3A">
        <w:t>uses of the paunch</w:t>
      </w:r>
    </w:p>
    <w:p w:rsidR="00000000" w:rsidRPr="003D5A3A" w:rsidP="003D5A3A">
      <w:pPr>
        <w:pStyle w:val="ListBullet"/>
      </w:pPr>
      <w:r w:rsidRPr="003D5A3A">
        <w:t>work instructions for the paunch processing area</w:t>
      </w:r>
    </w:p>
    <w:p w:rsidR="00000000" w:rsidRPr="003D5A3A" w:rsidP="003D5A3A">
      <w:pPr>
        <w:pStyle w:val="ListBullet"/>
      </w:pPr>
      <w:r w:rsidRPr="003D5A3A">
        <w:t>relevant regulatory requirements</w:t>
      </w:r>
    </w:p>
    <w:p w:rsidR="00000000" w:rsidRPr="003D5A3A" w:rsidP="003D5A3A">
      <w:pPr>
        <w:pStyle w:val="ListBullet"/>
      </w:pPr>
      <w:r w:rsidRPr="003D5A3A">
        <w:t>workplace health and safety hazards and requirements for paunch processing area</w:t>
      </w:r>
    </w:p>
    <w:p w:rsidR="00000000" w:rsidRPr="003D5A3A" w:rsidP="003D5A3A">
      <w:pPr>
        <w:pStyle w:val="AllowPageBreak"/>
      </w:pPr>
    </w:p>
    <w:p w:rsidR="00000000" w:rsidRPr="003D5A3A" w:rsidP="003D5A3A">
      <w:pPr>
        <w:pStyle w:val="Heading1"/>
      </w:pPr>
      <w:bookmarkStart w:id="13" w:name="O_900462"/>
      <w:bookmarkEnd w:id="13"/>
      <w:r w:rsidRPr="003D5A3A">
        <w:t>A</w:t>
      </w:r>
      <w:r w:rsidRPr="003D5A3A">
        <w:t>ssessment Conditions</w:t>
      </w:r>
    </w:p>
    <w:p w:rsidR="00000000" w:rsidRPr="003D5A3A" w:rsidP="00EC02D3">
      <w:pPr>
        <w:pStyle w:val="BodyText"/>
      </w:pPr>
      <w:r w:rsidRPr="003D5A3A">
        <w:t>Assessment must be conducted in an operating abattoir or knackery.</w:t>
      </w:r>
    </w:p>
    <w:p w:rsidR="00000000" w:rsidRPr="003D5A3A" w:rsidP="00EC02D3">
      <w:pPr>
        <w:pStyle w:val="BodyText"/>
      </w:pPr>
      <w:r w:rsidRPr="003D5A3A">
        <w:t>Competency must be demonstrated at the usual speed of production.</w:t>
      </w:r>
    </w:p>
    <w:p w:rsidR="00000000" w:rsidRPr="003D5A3A" w:rsidP="00EC02D3">
      <w:pPr>
        <w:pStyle w:val="BodyText"/>
      </w:pPr>
      <w:r w:rsidRPr="003D5A3A">
        <w:t xml:space="preserve">As a minimum, the following three forms of assessment must be used: </w:t>
      </w:r>
    </w:p>
    <w:p w:rsidR="00000000" w:rsidRPr="003D5A3A" w:rsidP="003D5A3A">
      <w:pPr>
        <w:pStyle w:val="ListBullet"/>
      </w:pPr>
      <w:r w:rsidRPr="003D5A3A">
        <w:t>quiz of underpinning knowledge</w:t>
      </w:r>
    </w:p>
    <w:p w:rsidR="00000000" w:rsidRPr="003D5A3A" w:rsidP="003D5A3A">
      <w:pPr>
        <w:pStyle w:val="ListBullet"/>
      </w:pPr>
      <w:r w:rsidRPr="003D5A3A">
        <w:t xml:space="preserve">workplace demonstration </w:t>
      </w:r>
    </w:p>
    <w:p w:rsidR="00000000" w:rsidRPr="003D5A3A" w:rsidP="003D5A3A">
      <w:pPr>
        <w:pStyle w:val="ListBullet"/>
      </w:pPr>
      <w:r w:rsidRPr="003D5A3A">
        <w:t>workplace referee or third-party report of performance over time</w:t>
      </w:r>
    </w:p>
    <w:p w:rsidR="00000000" w:rsidRPr="003D5A3A" w:rsidP="003D5A3A">
      <w:pPr>
        <w:pStyle w:val="BodyText"/>
      </w:pPr>
    </w:p>
    <w:p w:rsidR="00000000" w:rsidRPr="003D5A3A" w:rsidP="00EC02D3">
      <w:pPr>
        <w:pStyle w:val="BodyText"/>
      </w:pPr>
      <w:r w:rsidRPr="003D5A3A">
        <w:t>Assessors must satisfy the current standards for RTOs.</w:t>
      </w:r>
    </w:p>
    <w:p w:rsidR="00000000" w:rsidRPr="003D5A3A" w:rsidP="003D5A3A">
      <w:pPr>
        <w:pStyle w:val="Heading1"/>
      </w:pPr>
      <w:bookmarkStart w:id="14" w:name="O_900465"/>
      <w:bookmarkEnd w:id="14"/>
      <w:r w:rsidRPr="003D5A3A">
        <w:t>Links</w:t>
      </w:r>
    </w:p>
    <w:p w:rsidR="00000000" w:rsidRPr="003D5A3A" w:rsidP="00EC02D3">
      <w:pPr>
        <w:pStyle w:val="BodyText"/>
      </w:pPr>
      <w:r w:rsidRPr="003D5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1B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D5A3A" w:rsidP="003D5A3A"/>
    <w:sectPr w:rsidSect="003D5A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 w:rsidRPr="00EC02D3" w:rsidP="00EC0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D3" w:rsidP="003D5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2D3" w:rsidP="003D5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02D3" w:rsidP="003D5A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 w:rsidP="003D5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02D3">
      <w:t>Approved</w:t>
    </w:r>
    <w:r w:rsidR="00EC02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02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02D3">
      <w:rPr>
        <w:noProof/>
      </w:rPr>
      <w:t>4</w:t>
    </w:r>
    <w:r>
      <w:rPr>
        <w:noProof/>
      </w:rPr>
      <w:fldChar w:fldCharType="end"/>
    </w:r>
  </w:p>
  <w:p w:rsidR="003D5A3A" w:rsidP="003D5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02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02D3">
      <w:t>Skills Insight</w:t>
    </w:r>
    <w:r w:rsidR="00EC02D3">
      <w:fldChar w:fldCharType="end"/>
    </w:r>
  </w:p>
  <w:p w:rsidR="003D5A3A" w:rsidP="003D5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A3A" w:rsidRPr="00EC02D3" w:rsidP="00EC0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D3" w:rsidRPr="002D2AF8" w:rsidP="003D5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AMPA2152 Process paunch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02D3" w:rsidP="003D5A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3A" w:rsidRPr="002D2AF8" w:rsidP="003D5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02D3">
      <w:t>AMPA2152 Process paunch</w:t>
    </w:r>
    <w:r w:rsidR="00EC02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02D3">
      <w:rPr>
        <w:noProof/>
      </w:rPr>
      <w:t>2 March 2025</w:t>
    </w:r>
    <w:r>
      <w:fldChar w:fldCharType="end"/>
    </w:r>
  </w:p>
  <w:p w:rsidR="003D5A3A" w:rsidP="003D5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ED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D82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A3A"/>
  </w:style>
  <w:style w:type="character" w:customStyle="1" w:styleId="Heading1Char">
    <w:name w:val="Heading 1 Char"/>
    <w:basedOn w:val="DefaultParagraphFont"/>
    <w:link w:val="Heading1"/>
    <w:rsid w:val="003D5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A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5A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5A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5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5A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5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A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5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5A3A"/>
    <w:rPr>
      <w:b/>
      <w:spacing w:val="0"/>
    </w:rPr>
  </w:style>
  <w:style w:type="paragraph" w:customStyle="1" w:styleId="SuperTitle">
    <w:name w:val="SuperTitle"/>
    <w:basedOn w:val="Title"/>
    <w:rsid w:val="003D5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A3A"/>
    <w:rPr>
      <w:i/>
    </w:rPr>
  </w:style>
  <w:style w:type="paragraph" w:styleId="Caption">
    <w:name w:val="caption"/>
    <w:basedOn w:val="BodyText"/>
    <w:next w:val="Normal"/>
    <w:qFormat/>
    <w:rsid w:val="003D5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A3A"/>
  </w:style>
  <w:style w:type="paragraph" w:styleId="TableofFigures">
    <w:name w:val="table of figures"/>
    <w:basedOn w:val="Normal"/>
    <w:next w:val="Normal"/>
    <w:semiHidden/>
    <w:rsid w:val="003D5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A3A"/>
    <w:rPr>
      <w:rFonts w:ascii="Wingdings" w:hAnsi="Wingdings"/>
    </w:rPr>
  </w:style>
  <w:style w:type="character" w:customStyle="1" w:styleId="HotSpot">
    <w:name w:val="HotSpot"/>
    <w:rsid w:val="003D5A3A"/>
    <w:rPr>
      <w:color w:val="0033CC"/>
      <w:u w:val="none"/>
    </w:rPr>
  </w:style>
  <w:style w:type="paragraph" w:customStyle="1" w:styleId="BodyTextRight">
    <w:name w:val="Body Text Right"/>
    <w:basedOn w:val="BodyText"/>
    <w:rsid w:val="003D5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A3A"/>
    <w:rPr>
      <w:sz w:val="32"/>
    </w:rPr>
  </w:style>
  <w:style w:type="paragraph" w:customStyle="1" w:styleId="HeadingProcedure">
    <w:name w:val="Heading Procedure"/>
    <w:basedOn w:val="HeadingBase"/>
    <w:next w:val="Normal"/>
    <w:rsid w:val="003D5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A3A"/>
    <w:pPr>
      <w:spacing w:before="60" w:after="60"/>
    </w:pPr>
  </w:style>
  <w:style w:type="paragraph" w:styleId="ListContinue">
    <w:name w:val="List Continue"/>
    <w:basedOn w:val="List"/>
    <w:rsid w:val="003D5A3A"/>
    <w:pPr>
      <w:ind w:firstLine="0"/>
    </w:pPr>
  </w:style>
  <w:style w:type="paragraph" w:customStyle="1" w:styleId="ListNote">
    <w:name w:val="List Note"/>
    <w:basedOn w:val="List"/>
    <w:rsid w:val="003D5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A3A"/>
    <w:rPr>
      <w:rFonts w:ascii="Courier New" w:hAnsi="Courier New"/>
    </w:rPr>
  </w:style>
  <w:style w:type="paragraph" w:customStyle="1" w:styleId="NoteBullet">
    <w:name w:val="Note Bullet"/>
    <w:basedOn w:val="Note"/>
    <w:rsid w:val="003D5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A3A"/>
    <w:rPr>
      <w:b/>
      <w:smallCaps/>
    </w:rPr>
  </w:style>
  <w:style w:type="paragraph" w:customStyle="1" w:styleId="TableListNumber">
    <w:name w:val="Table List Number"/>
    <w:basedOn w:val="ListNumber"/>
    <w:rsid w:val="003D5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A3A"/>
    <w:pPr>
      <w:numPr>
        <w:numId w:val="8"/>
      </w:numPr>
    </w:pPr>
  </w:style>
  <w:style w:type="paragraph" w:customStyle="1" w:styleId="ListAlpha2">
    <w:name w:val="List Alpha 2"/>
    <w:basedOn w:val="List2"/>
    <w:rsid w:val="003D5A3A"/>
    <w:pPr>
      <w:numPr>
        <w:numId w:val="7"/>
      </w:numPr>
    </w:pPr>
  </w:style>
  <w:style w:type="paragraph" w:styleId="List2">
    <w:name w:val="List 2"/>
    <w:basedOn w:val="BodyText"/>
    <w:rsid w:val="003D5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A3A"/>
    <w:pPr>
      <w:numPr>
        <w:numId w:val="3"/>
      </w:numPr>
    </w:pPr>
  </w:style>
  <w:style w:type="paragraph" w:styleId="ListContinue2">
    <w:name w:val="List Continue 2"/>
    <w:basedOn w:val="List2"/>
    <w:rsid w:val="003D5A3A"/>
    <w:pPr>
      <w:ind w:firstLine="0"/>
    </w:pPr>
  </w:style>
  <w:style w:type="paragraph" w:styleId="ListContinue3">
    <w:name w:val="List Continue 3"/>
    <w:basedOn w:val="List3"/>
    <w:rsid w:val="003D5A3A"/>
    <w:pPr>
      <w:ind w:left="1021" w:firstLine="0"/>
    </w:pPr>
  </w:style>
  <w:style w:type="paragraph" w:styleId="ListContinue4">
    <w:name w:val="List Continue 4"/>
    <w:basedOn w:val="List4"/>
    <w:rsid w:val="003D5A3A"/>
    <w:pPr>
      <w:ind w:firstLine="0"/>
    </w:pPr>
  </w:style>
  <w:style w:type="paragraph" w:styleId="ListContinue5">
    <w:name w:val="List Continue 5"/>
    <w:basedOn w:val="List5"/>
    <w:rsid w:val="003D5A3A"/>
    <w:pPr>
      <w:ind w:firstLine="0"/>
    </w:pPr>
  </w:style>
  <w:style w:type="paragraph" w:styleId="ListNumber3">
    <w:name w:val="List Number 3"/>
    <w:basedOn w:val="List3"/>
    <w:rsid w:val="003D5A3A"/>
    <w:pPr>
      <w:numPr>
        <w:numId w:val="4"/>
      </w:numPr>
    </w:pPr>
  </w:style>
  <w:style w:type="paragraph" w:styleId="ListNumber4">
    <w:name w:val="List Number 4"/>
    <w:basedOn w:val="List4"/>
    <w:rsid w:val="003D5A3A"/>
    <w:pPr>
      <w:numPr>
        <w:numId w:val="5"/>
      </w:numPr>
    </w:pPr>
  </w:style>
  <w:style w:type="paragraph" w:styleId="ListNumber5">
    <w:name w:val="List Number 5"/>
    <w:basedOn w:val="List5"/>
    <w:rsid w:val="003D5A3A"/>
    <w:pPr>
      <w:numPr>
        <w:numId w:val="6"/>
      </w:numPr>
    </w:pPr>
  </w:style>
  <w:style w:type="paragraph" w:styleId="BlockText">
    <w:name w:val="Block Text"/>
    <w:basedOn w:val="Normal"/>
    <w:rsid w:val="003D5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A3A"/>
    <w:rPr>
      <w:sz w:val="16"/>
      <w:vertAlign w:val="superscript"/>
    </w:rPr>
  </w:style>
  <w:style w:type="character" w:customStyle="1" w:styleId="Symbols">
    <w:name w:val="Symbols"/>
    <w:basedOn w:val="DefaultParagraphFont"/>
    <w:rsid w:val="003D5A3A"/>
    <w:rPr>
      <w:rFonts w:ascii="Symbol" w:hAnsi="Symbol"/>
    </w:rPr>
  </w:style>
  <w:style w:type="character" w:customStyle="1" w:styleId="MenuOptions">
    <w:name w:val="Menu Options"/>
    <w:basedOn w:val="DefaultParagraphFont"/>
    <w:rsid w:val="003D5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A3A"/>
    <w:rPr>
      <w:b/>
    </w:rPr>
  </w:style>
  <w:style w:type="character" w:customStyle="1" w:styleId="Underlined">
    <w:name w:val="Underlined"/>
    <w:basedOn w:val="DefaultParagraphFont"/>
    <w:rsid w:val="003D5A3A"/>
    <w:rPr>
      <w:u w:val="single"/>
    </w:rPr>
  </w:style>
  <w:style w:type="paragraph" w:customStyle="1" w:styleId="TableBodyTextRight">
    <w:name w:val="Table Body Text Right"/>
    <w:basedOn w:val="TableBodyText"/>
    <w:rsid w:val="003D5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A3A"/>
    <w:rPr>
      <w:sz w:val="18"/>
    </w:rPr>
  </w:style>
  <w:style w:type="paragraph" w:customStyle="1" w:styleId="BodySmallRight">
    <w:name w:val="Body Small Right"/>
    <w:basedOn w:val="BodyTextRight"/>
    <w:rsid w:val="003D5A3A"/>
    <w:rPr>
      <w:sz w:val="18"/>
      <w:szCs w:val="18"/>
    </w:rPr>
  </w:style>
  <w:style w:type="paragraph" w:customStyle="1" w:styleId="MarginEdition">
    <w:name w:val="Margin Edition"/>
    <w:basedOn w:val="MarginNote"/>
    <w:rsid w:val="003D5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A3A"/>
    <w:rPr>
      <w:sz w:val="2"/>
      <w:szCs w:val="2"/>
    </w:rPr>
  </w:style>
  <w:style w:type="character" w:customStyle="1" w:styleId="Small">
    <w:name w:val="Small"/>
    <w:basedOn w:val="DefaultParagraphFont"/>
    <w:rsid w:val="003D5A3A"/>
    <w:rPr>
      <w:sz w:val="16"/>
    </w:rPr>
  </w:style>
  <w:style w:type="paragraph" w:customStyle="1" w:styleId="WideTable">
    <w:name w:val="Wide Table"/>
    <w:basedOn w:val="Normal"/>
    <w:rsid w:val="003D5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A3A"/>
  </w:style>
  <w:style w:type="paragraph" w:styleId="Quote">
    <w:name w:val="Quote"/>
    <w:basedOn w:val="Heading1"/>
    <w:link w:val="QuoteChar"/>
    <w:qFormat/>
    <w:rsid w:val="003D5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A3A"/>
    <w:pPr>
      <w:pageBreakBefore/>
    </w:pPr>
  </w:style>
  <w:style w:type="paragraph" w:customStyle="1" w:styleId="Border">
    <w:name w:val="Border"/>
    <w:basedOn w:val="Normal"/>
    <w:qFormat/>
    <w:rsid w:val="003D5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A3A"/>
    <w:rPr>
      <w:u w:val="single"/>
    </w:rPr>
  </w:style>
  <w:style w:type="character" w:customStyle="1" w:styleId="BoldandItalics">
    <w:name w:val="Bold and Italics"/>
    <w:qFormat/>
    <w:rsid w:val="003D5A3A"/>
    <w:rPr>
      <w:b/>
      <w:i/>
      <w:u w:val="none"/>
    </w:rPr>
  </w:style>
  <w:style w:type="paragraph" w:styleId="BalloonText">
    <w:name w:val="Balloon Text"/>
    <w:basedOn w:val="Normal"/>
    <w:link w:val="BalloonTextChar"/>
    <w:rsid w:val="003D5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A3A"/>
    <w:pPr>
      <w:spacing w:before="0" w:after="0"/>
    </w:pPr>
  </w:style>
  <w:style w:type="paragraph" w:customStyle="1" w:styleId="BodyTextBold">
    <w:name w:val="Body Text Bold"/>
    <w:basedOn w:val="BodyText"/>
    <w:qFormat/>
    <w:rsid w:val="003D5A3A"/>
    <w:rPr>
      <w:b/>
    </w:rPr>
  </w:style>
  <w:style w:type="character" w:styleId="Hyperlink">
    <w:name w:val="Hyperlink"/>
    <w:basedOn w:val="DefaultParagraphFont"/>
    <w:uiPriority w:val="99"/>
    <w:unhideWhenUsed/>
    <w:rsid w:val="00EC0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3497</Characters>
  <Application>Microsoft Office Word</Application>
  <DocSecurity>0</DocSecurity>
  <Lines>134</Lines>
  <Paragraphs>101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AMPA2152 Process paunch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