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0954" w:rsidP="00AF09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AMPA2133 Treat hides chemically</w:t>
      </w:r>
      <w:r>
        <w:fldChar w:fldCharType="end"/>
      </w:r>
    </w:p>
    <w:p w:rsidR="00AF0954" w:rsidP="00AF0954">
      <w:pPr>
        <w:pStyle w:val="Version"/>
        <w:sectPr w:rsidSect="00582D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DAF" w:rsidP="00582DAF">
      <w:pPr>
        <w:pStyle w:val="SuperHeading"/>
      </w:pPr>
      <w:r w:rsidRPr="00582DAF">
        <w:t>AMPA2133 Treat hides chemically</w:t>
      </w:r>
    </w:p>
    <w:p w:rsidR="00000000" w:rsidRPr="00582DAF" w:rsidP="00582DAF">
      <w:pPr>
        <w:pStyle w:val="Heading1"/>
      </w:pPr>
      <w:bookmarkStart w:id="1" w:name="O_900943"/>
      <w:bookmarkEnd w:id="1"/>
      <w:r w:rsidRPr="00582D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582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DAF">
            <w:pPr>
              <w:pStyle w:val="TableHeading"/>
              <w:rPr>
                <w:lang w:val="en-NZ"/>
              </w:rPr>
            </w:pPr>
            <w:r w:rsidRPr="00582DAF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DAF">
            <w:pPr>
              <w:pStyle w:val="TableHeading"/>
              <w:rPr>
                <w:lang w:val="en-NZ"/>
              </w:rPr>
            </w:pPr>
            <w:r w:rsidRPr="00582DAF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DAF">
            <w:pPr>
              <w:pStyle w:val="TableHeading"/>
              <w:rPr>
                <w:lang w:val="en-NZ"/>
              </w:rPr>
            </w:pPr>
            <w:r w:rsidRPr="00582DAF">
              <w:t>Comment</w:t>
            </w:r>
          </w:p>
        </w:tc>
      </w:tr>
      <w:tr w:rsidTr="00582D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DAF">
            <w:pPr>
              <w:pStyle w:val="BodyText"/>
              <w:rPr>
                <w:lang w:val="en-NZ"/>
              </w:rPr>
            </w:pPr>
            <w:r w:rsidRPr="00582DAF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DAF">
            <w:pPr>
              <w:pStyle w:val="BodyText"/>
              <w:rPr>
                <w:lang w:val="en-NZ"/>
              </w:rPr>
            </w:pPr>
            <w:r w:rsidRPr="00582DAF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DAF" w:rsidP="00582DAF">
            <w:pPr>
              <w:pStyle w:val="BodyText"/>
            </w:pPr>
            <w:r w:rsidRPr="00582DAF">
              <w:t>Initial release</w:t>
            </w:r>
          </w:p>
        </w:tc>
      </w:tr>
    </w:tbl>
    <w:p w:rsidR="00000000" w:rsidRPr="00582DAF" w:rsidP="00582DAF">
      <w:pPr>
        <w:pStyle w:val="BodyText"/>
      </w:pPr>
    </w:p>
    <w:p w:rsidR="00000000" w:rsidRPr="00582DAF" w:rsidP="00582DAF">
      <w:pPr>
        <w:pStyle w:val="AllowPageBreak"/>
      </w:pPr>
    </w:p>
    <w:p w:rsidR="00000000" w:rsidRPr="00582DAF" w:rsidP="00582DAF">
      <w:pPr>
        <w:pStyle w:val="Heading1"/>
      </w:pPr>
      <w:bookmarkStart w:id="2" w:name="O_900944"/>
      <w:bookmarkEnd w:id="2"/>
      <w:r w:rsidRPr="00582DAF">
        <w:t>Application</w:t>
      </w:r>
    </w:p>
    <w:p w:rsidR="00000000" w:rsidRPr="00582DAF" w:rsidP="00AF0954">
      <w:pPr>
        <w:pStyle w:val="BodyText"/>
      </w:pPr>
      <w:r w:rsidRPr="00582DAF">
        <w:t>This unit describes the skills and knowledge required to treat hides coming off a slaughter floor prior to despatch.</w:t>
      </w:r>
    </w:p>
    <w:p w:rsidR="00000000" w:rsidRPr="00582DAF" w:rsidP="00AF0954">
      <w:pPr>
        <w:pStyle w:val="BodyText"/>
      </w:pPr>
      <w:r w:rsidRPr="00582DAF">
        <w:t>This unit is applicable to workers at abattoirs, knackeries or game processing establishments required to treat hides with chemicals.</w:t>
      </w:r>
    </w:p>
    <w:p w:rsidR="00000000" w:rsidRPr="00582DAF" w:rsidP="00AF0954">
      <w:pPr>
        <w:pStyle w:val="BodyText"/>
      </w:pPr>
      <w:r w:rsidRPr="00582DAF">
        <w:t xml:space="preserve">All work should be carried out to comply with workplace and hygiene requirements. </w:t>
      </w:r>
    </w:p>
    <w:p w:rsidR="00000000" w:rsidRPr="00582DAF" w:rsidP="00AF0954">
      <w:pPr>
        <w:pStyle w:val="BodyText"/>
      </w:pPr>
      <w:r w:rsidRPr="00582DAF">
        <w:t xml:space="preserve">This unit applies to individuals who </w:t>
      </w:r>
      <w:r w:rsidRPr="00582DAF">
        <w:t>work under general supervision, exercise limited autonomy and have some accountability for their own work.</w:t>
      </w:r>
    </w:p>
    <w:p w:rsidR="00000000" w:rsidRPr="00582DAF" w:rsidP="00AF0954">
      <w:pPr>
        <w:pStyle w:val="BodyText"/>
      </w:pPr>
      <w:r w:rsidRPr="00582DAF">
        <w:t>No occupational licensing, legislative or certification requirements are known to apply to this unit at the time of publication.</w:t>
      </w:r>
    </w:p>
    <w:p w:rsidR="00000000" w:rsidRPr="00582DAF" w:rsidP="00AF0954">
      <w:pPr>
        <w:pStyle w:val="BodyText"/>
      </w:pPr>
      <w:r w:rsidRPr="00582DAF">
        <w:t xml:space="preserve">This unit must be </w:t>
      </w:r>
      <w:r w:rsidRPr="00582DAF">
        <w:t>delivered and assessed in the context of Australian meat processing standards and regulations.</w:t>
      </w:r>
    </w:p>
    <w:p w:rsidR="00000000" w:rsidRPr="00582DAF" w:rsidP="00582DAF">
      <w:pPr>
        <w:pStyle w:val="Heading1"/>
      </w:pPr>
      <w:bookmarkStart w:id="3" w:name="O_900945"/>
      <w:bookmarkEnd w:id="3"/>
      <w:r w:rsidRPr="00582DAF">
        <w:t>Pre-requisite Unit</w:t>
      </w:r>
    </w:p>
    <w:p w:rsidR="00000000" w:rsidRPr="00582DAF" w:rsidP="00AF0954">
      <w:pPr>
        <w:pStyle w:val="BodyText"/>
      </w:pPr>
      <w:r w:rsidRPr="00582DAF">
        <w:t>Nil.</w:t>
      </w:r>
    </w:p>
    <w:p w:rsidR="00000000" w:rsidRPr="00582DAF" w:rsidP="00582DAF">
      <w:pPr>
        <w:pStyle w:val="Heading1"/>
      </w:pPr>
      <w:bookmarkStart w:id="4" w:name="O_900947"/>
      <w:bookmarkEnd w:id="4"/>
      <w:r w:rsidRPr="00582DAF">
        <w:t>Unit Sector</w:t>
      </w:r>
    </w:p>
    <w:p w:rsidR="00000000" w:rsidRPr="00582DAF" w:rsidP="00582DAF">
      <w:pPr>
        <w:pStyle w:val="Heading1"/>
      </w:pPr>
      <w:bookmarkStart w:id="5" w:name="O_900948"/>
      <w:bookmarkEnd w:id="5"/>
      <w:r w:rsidRPr="00582DAF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AF095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DAF">
            <w:pPr>
              <w:pStyle w:val="TableHeading"/>
              <w:rPr>
                <w:lang w:val="en-NZ"/>
              </w:rPr>
            </w:pPr>
            <w:r w:rsidRPr="00582DAF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DAF">
            <w:pPr>
              <w:pStyle w:val="TableHeading"/>
              <w:rPr>
                <w:lang w:val="en-NZ"/>
              </w:rPr>
            </w:pPr>
            <w:r w:rsidRPr="00582DAF">
              <w:t>Performance criteria</w:t>
            </w:r>
          </w:p>
        </w:tc>
      </w:tr>
      <w:tr w:rsidTr="00AF095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DAF">
            <w:pPr>
              <w:pStyle w:val="BodyText"/>
              <w:rPr>
                <w:lang w:val="en-NZ"/>
              </w:rPr>
            </w:pPr>
            <w:r w:rsidRPr="00582DAF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DAF">
            <w:pPr>
              <w:pStyle w:val="BodyText"/>
              <w:rPr>
                <w:lang w:val="en-NZ"/>
              </w:rPr>
            </w:pPr>
            <w:r w:rsidRPr="00582DAF">
              <w:t>Performance criteria describe the performance needed to demonstrate achievement of the element.</w:t>
            </w:r>
          </w:p>
        </w:tc>
      </w:tr>
      <w:tr w:rsidTr="00AF095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DAF">
            <w:pPr>
              <w:pStyle w:val="List"/>
              <w:rPr>
                <w:lang w:val="en-NZ"/>
              </w:rPr>
            </w:pPr>
            <w:r w:rsidRPr="00582DAF">
              <w:t>1.</w:t>
            </w:r>
            <w:r w:rsidRPr="00582DAF">
              <w:tab/>
              <w:t>Treat hides chemically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DAF" w:rsidP="00582DAF">
            <w:pPr>
              <w:pStyle w:val="List"/>
            </w:pPr>
            <w:r w:rsidRPr="00582DAF">
              <w:t>1.1</w:t>
            </w:r>
            <w:r w:rsidRPr="00582DAF">
              <w:tab/>
              <w:t>Treat hides chemically according to the work instructions</w:t>
            </w:r>
          </w:p>
          <w:p w:rsidR="00000000" w:rsidRPr="00582DAF" w:rsidP="00582DAF">
            <w:pPr>
              <w:pStyle w:val="List"/>
            </w:pPr>
            <w:r w:rsidRPr="00582DAF">
              <w:t>1.2</w:t>
            </w:r>
            <w:r w:rsidRPr="00582DAF">
              <w:tab/>
              <w:t>Monitor hides for contami</w:t>
            </w:r>
            <w:r w:rsidRPr="00582DAF">
              <w:t>nation and take corrective action, where part of work instructions</w:t>
            </w:r>
          </w:p>
          <w:p w:rsidR="00000000" w:rsidRPr="00582DAF" w:rsidP="00582DAF">
            <w:pPr>
              <w:pStyle w:val="List"/>
            </w:pPr>
            <w:r w:rsidRPr="00582DAF">
              <w:t>1.3</w:t>
            </w:r>
            <w:r w:rsidRPr="00582DAF">
              <w:tab/>
              <w:t>Chemically treat hides according to workplace and health and safety requirements</w:t>
            </w:r>
          </w:p>
          <w:p w:rsidR="00000000" w:rsidRPr="00582DAF" w:rsidP="00582DAF">
            <w:pPr>
              <w:pStyle w:val="List"/>
            </w:pPr>
            <w:r w:rsidRPr="00582DAF">
              <w:t>1.4</w:t>
            </w:r>
            <w:r w:rsidRPr="00582DAF">
              <w:tab/>
              <w:t>Store hides after treatment in accordance with workplace requirements</w:t>
            </w:r>
          </w:p>
          <w:p w:rsidR="00000000" w:rsidRPr="00582DAF" w:rsidP="00582DAF">
            <w:pPr>
              <w:pStyle w:val="List"/>
            </w:pPr>
            <w:r w:rsidRPr="00582DAF">
              <w:t>1.5</w:t>
            </w:r>
            <w:r w:rsidRPr="00582DAF">
              <w:tab/>
              <w:t>Monitor chemical concentra</w:t>
            </w:r>
            <w:r w:rsidRPr="00582DAF">
              <w:t>tions according to work instructions</w:t>
            </w:r>
          </w:p>
          <w:p w:rsidR="00000000" w:rsidRPr="00582DAF" w:rsidP="00582DAF">
            <w:pPr>
              <w:pStyle w:val="List"/>
            </w:pPr>
            <w:r w:rsidRPr="00582DAF">
              <w:t>1.6</w:t>
            </w:r>
            <w:r w:rsidRPr="00582DAF">
              <w:tab/>
              <w:t>Monitor waste water disposal according to workplace requirements</w:t>
            </w:r>
          </w:p>
        </w:tc>
      </w:tr>
    </w:tbl>
    <w:p w:rsidR="00000000" w:rsidRPr="00582DAF" w:rsidP="00582DAF">
      <w:pPr>
        <w:pStyle w:val="BodyText"/>
      </w:pPr>
    </w:p>
    <w:p w:rsidR="00000000" w:rsidRPr="00582DAF" w:rsidP="00582DAF">
      <w:pPr>
        <w:pStyle w:val="AllowPageBreak"/>
      </w:pPr>
    </w:p>
    <w:p w:rsidR="00000000" w:rsidRPr="00582DAF" w:rsidP="00582DAF">
      <w:pPr>
        <w:pStyle w:val="Heading1"/>
      </w:pPr>
      <w:bookmarkStart w:id="6" w:name="O_900949"/>
      <w:bookmarkEnd w:id="6"/>
      <w:r w:rsidRPr="00582DAF">
        <w:t>Foundation Skills</w:t>
      </w:r>
    </w:p>
    <w:p w:rsidR="00000000" w:rsidRPr="00582DAF" w:rsidP="00AF0954">
      <w:pPr>
        <w:pStyle w:val="BodyText"/>
      </w:pPr>
      <w:r w:rsidRPr="00582DAF">
        <w:t>Foundation Skills essential to performance are explicit in the performance criteria of this unit of competency.</w:t>
      </w:r>
    </w:p>
    <w:p w:rsidR="00000000" w:rsidRPr="00582DAF" w:rsidP="00582DAF">
      <w:pPr>
        <w:pStyle w:val="Heading1"/>
      </w:pPr>
      <w:bookmarkStart w:id="7" w:name="O_900950"/>
      <w:bookmarkEnd w:id="7"/>
      <w:r w:rsidRPr="00582DAF">
        <w:t>Range of Conditions</w:t>
      </w:r>
    </w:p>
    <w:p w:rsidR="00000000" w:rsidRPr="00582DAF" w:rsidP="00582DAF">
      <w:pPr>
        <w:pStyle w:val="Heading1"/>
      </w:pPr>
      <w:bookmarkStart w:id="8" w:name="O_900951"/>
      <w:bookmarkEnd w:id="8"/>
      <w:r w:rsidRPr="00582DAF">
        <w:t>Unit Mapping Information</w:t>
      </w:r>
    </w:p>
    <w:p w:rsidR="00000000" w:rsidRPr="00582DAF" w:rsidP="00AF0954">
      <w:pPr>
        <w:pStyle w:val="BodyText"/>
      </w:pPr>
      <w:r w:rsidRPr="00582DAF">
        <w:t>This unit is equivalent to MTMP2156B Treat hides chemically</w:t>
      </w:r>
    </w:p>
    <w:p w:rsidR="00000000" w:rsidRPr="00582DAF" w:rsidP="00582DAF">
      <w:pPr>
        <w:pStyle w:val="Heading1"/>
      </w:pPr>
      <w:bookmarkStart w:id="9" w:name="O_900974"/>
      <w:bookmarkEnd w:id="9"/>
      <w:r w:rsidRPr="00582DAF">
        <w:t>Links</w:t>
      </w:r>
    </w:p>
    <w:p w:rsidR="00000000" w:rsidRPr="00582DAF" w:rsidP="00AF0954">
      <w:pPr>
        <w:pStyle w:val="BodyText"/>
      </w:pPr>
      <w:r w:rsidRPr="00582DA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FE727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82DAF" w:rsidP="00582DAF"/>
    <w:sectPr w:rsidSect="00582DA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D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DAF" w:rsidRPr="00AF0954" w:rsidP="00AF09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D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54" w:rsidP="00582D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0954" w:rsidP="00582D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F0954" w:rsidP="00582D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D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DAF" w:rsidRPr="00AF0954" w:rsidP="00AF09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D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0954" w:rsidRPr="002D2AF8" w:rsidP="00582D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AMPA2133 Treat hides chemically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F0954" w:rsidP="00582D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D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D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D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D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D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D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D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D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D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D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D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DAF"/>
  </w:style>
  <w:style w:type="character" w:customStyle="1" w:styleId="Heading1Char">
    <w:name w:val="Heading 1 Char"/>
    <w:basedOn w:val="DefaultParagraphFont"/>
    <w:link w:val="Heading1"/>
    <w:rsid w:val="00582D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D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D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2DAF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82D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82DA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82D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D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D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D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D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D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D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D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D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D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D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D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D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D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D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D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DAF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82DA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82D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2DAF"/>
    <w:rPr>
      <w:b/>
      <w:spacing w:val="0"/>
    </w:rPr>
  </w:style>
  <w:style w:type="paragraph" w:customStyle="1" w:styleId="SuperTitle">
    <w:name w:val="SuperTitle"/>
    <w:basedOn w:val="Title"/>
    <w:rsid w:val="00582D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D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D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2DA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2D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D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D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D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D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D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D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D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D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2DAF"/>
    <w:rPr>
      <w:i/>
    </w:rPr>
  </w:style>
  <w:style w:type="paragraph" w:styleId="Caption">
    <w:name w:val="caption"/>
    <w:basedOn w:val="BodyText"/>
    <w:next w:val="Normal"/>
    <w:qFormat/>
    <w:rsid w:val="00582D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D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D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DAF"/>
  </w:style>
  <w:style w:type="paragraph" w:styleId="TableofFigures">
    <w:name w:val="table of figures"/>
    <w:basedOn w:val="Normal"/>
    <w:next w:val="Normal"/>
    <w:semiHidden/>
    <w:rsid w:val="00582D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DA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82DAF"/>
    <w:rPr>
      <w:rFonts w:ascii="Wingdings" w:hAnsi="Wingdings"/>
    </w:rPr>
  </w:style>
  <w:style w:type="character" w:customStyle="1" w:styleId="HotSpot">
    <w:name w:val="HotSpot"/>
    <w:rsid w:val="00582DAF"/>
    <w:rPr>
      <w:color w:val="0033CC"/>
      <w:u w:val="none"/>
    </w:rPr>
  </w:style>
  <w:style w:type="paragraph" w:customStyle="1" w:styleId="BodyTextRight">
    <w:name w:val="Body Text Right"/>
    <w:basedOn w:val="BodyText"/>
    <w:rsid w:val="00582D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D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DA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D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D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D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DAF"/>
    <w:rPr>
      <w:sz w:val="32"/>
    </w:rPr>
  </w:style>
  <w:style w:type="paragraph" w:customStyle="1" w:styleId="HeadingProcedure">
    <w:name w:val="Heading Procedure"/>
    <w:basedOn w:val="HeadingBase"/>
    <w:next w:val="Normal"/>
    <w:rsid w:val="00582D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DAF"/>
    <w:pPr>
      <w:spacing w:before="60" w:after="60"/>
    </w:pPr>
  </w:style>
  <w:style w:type="paragraph" w:styleId="ListContinue">
    <w:name w:val="List Continue"/>
    <w:basedOn w:val="List"/>
    <w:rsid w:val="00582DAF"/>
    <w:pPr>
      <w:ind w:firstLine="0"/>
    </w:pPr>
  </w:style>
  <w:style w:type="paragraph" w:customStyle="1" w:styleId="ListNote">
    <w:name w:val="List Note"/>
    <w:basedOn w:val="List"/>
    <w:rsid w:val="00582D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D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D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DAF"/>
    <w:rPr>
      <w:rFonts w:ascii="Courier New" w:hAnsi="Courier New"/>
    </w:rPr>
  </w:style>
  <w:style w:type="paragraph" w:customStyle="1" w:styleId="NoteBullet">
    <w:name w:val="Note Bullet"/>
    <w:basedOn w:val="Note"/>
    <w:rsid w:val="00582D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D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D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D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DA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82D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D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DAF"/>
    <w:rPr>
      <w:b/>
      <w:smallCaps/>
    </w:rPr>
  </w:style>
  <w:style w:type="paragraph" w:customStyle="1" w:styleId="TableListNumber">
    <w:name w:val="Table List Number"/>
    <w:basedOn w:val="ListNumber"/>
    <w:rsid w:val="00582D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D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DAF"/>
    <w:pPr>
      <w:numPr>
        <w:numId w:val="7"/>
      </w:numPr>
    </w:pPr>
  </w:style>
  <w:style w:type="paragraph" w:customStyle="1" w:styleId="ListAlpha2">
    <w:name w:val="List Alpha 2"/>
    <w:basedOn w:val="List2"/>
    <w:rsid w:val="00582DAF"/>
    <w:pPr>
      <w:numPr>
        <w:numId w:val="6"/>
      </w:numPr>
    </w:pPr>
  </w:style>
  <w:style w:type="paragraph" w:styleId="List2">
    <w:name w:val="List 2"/>
    <w:basedOn w:val="BodyText"/>
    <w:rsid w:val="00582D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D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D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D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DA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DA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82DAF"/>
    <w:pPr>
      <w:numPr>
        <w:numId w:val="2"/>
      </w:numPr>
    </w:pPr>
  </w:style>
  <w:style w:type="paragraph" w:styleId="ListContinue2">
    <w:name w:val="List Continue 2"/>
    <w:basedOn w:val="List2"/>
    <w:rsid w:val="00582DAF"/>
    <w:pPr>
      <w:ind w:firstLine="0"/>
    </w:pPr>
  </w:style>
  <w:style w:type="paragraph" w:styleId="ListContinue3">
    <w:name w:val="List Continue 3"/>
    <w:basedOn w:val="List3"/>
    <w:rsid w:val="00582DAF"/>
    <w:pPr>
      <w:ind w:left="1021" w:firstLine="0"/>
    </w:pPr>
  </w:style>
  <w:style w:type="paragraph" w:styleId="ListContinue4">
    <w:name w:val="List Continue 4"/>
    <w:basedOn w:val="List4"/>
    <w:rsid w:val="00582DAF"/>
    <w:pPr>
      <w:ind w:firstLine="0"/>
    </w:pPr>
  </w:style>
  <w:style w:type="paragraph" w:styleId="ListContinue5">
    <w:name w:val="List Continue 5"/>
    <w:basedOn w:val="List5"/>
    <w:rsid w:val="00582DAF"/>
    <w:pPr>
      <w:ind w:firstLine="0"/>
    </w:pPr>
  </w:style>
  <w:style w:type="paragraph" w:styleId="ListNumber3">
    <w:name w:val="List Number 3"/>
    <w:basedOn w:val="List3"/>
    <w:rsid w:val="00582DAF"/>
    <w:pPr>
      <w:numPr>
        <w:numId w:val="3"/>
      </w:numPr>
    </w:pPr>
  </w:style>
  <w:style w:type="paragraph" w:styleId="ListNumber4">
    <w:name w:val="List Number 4"/>
    <w:basedOn w:val="List4"/>
    <w:rsid w:val="00582DAF"/>
    <w:pPr>
      <w:numPr>
        <w:numId w:val="4"/>
      </w:numPr>
    </w:pPr>
  </w:style>
  <w:style w:type="paragraph" w:styleId="ListNumber5">
    <w:name w:val="List Number 5"/>
    <w:basedOn w:val="List5"/>
    <w:rsid w:val="00582DAF"/>
    <w:pPr>
      <w:numPr>
        <w:numId w:val="5"/>
      </w:numPr>
    </w:pPr>
  </w:style>
  <w:style w:type="paragraph" w:styleId="BlockText">
    <w:name w:val="Block Text"/>
    <w:basedOn w:val="Normal"/>
    <w:rsid w:val="00582D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D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DAF"/>
    <w:rPr>
      <w:sz w:val="16"/>
      <w:vertAlign w:val="superscript"/>
    </w:rPr>
  </w:style>
  <w:style w:type="character" w:customStyle="1" w:styleId="Symbols">
    <w:name w:val="Symbols"/>
    <w:basedOn w:val="DefaultParagraphFont"/>
    <w:rsid w:val="00582DAF"/>
    <w:rPr>
      <w:rFonts w:ascii="Symbol" w:hAnsi="Symbol"/>
    </w:rPr>
  </w:style>
  <w:style w:type="character" w:customStyle="1" w:styleId="MenuOptions">
    <w:name w:val="Menu Options"/>
    <w:basedOn w:val="DefaultParagraphFont"/>
    <w:rsid w:val="00582D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DAF"/>
    <w:rPr>
      <w:b/>
    </w:rPr>
  </w:style>
  <w:style w:type="character" w:customStyle="1" w:styleId="Underlined">
    <w:name w:val="Underlined"/>
    <w:basedOn w:val="DefaultParagraphFont"/>
    <w:rsid w:val="00582DAF"/>
    <w:rPr>
      <w:u w:val="single"/>
    </w:rPr>
  </w:style>
  <w:style w:type="paragraph" w:customStyle="1" w:styleId="TableBodyTextRight">
    <w:name w:val="Table Body Text Right"/>
    <w:basedOn w:val="TableBodyText"/>
    <w:rsid w:val="00582D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DAF"/>
    <w:rPr>
      <w:sz w:val="18"/>
    </w:rPr>
  </w:style>
  <w:style w:type="paragraph" w:customStyle="1" w:styleId="BodySmallRight">
    <w:name w:val="Body Small Right"/>
    <w:basedOn w:val="BodyTextRight"/>
    <w:rsid w:val="00582DAF"/>
    <w:rPr>
      <w:sz w:val="18"/>
      <w:szCs w:val="18"/>
    </w:rPr>
  </w:style>
  <w:style w:type="paragraph" w:customStyle="1" w:styleId="MarginEdition">
    <w:name w:val="Margin Edition"/>
    <w:basedOn w:val="MarginNote"/>
    <w:rsid w:val="00582D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DAF"/>
    <w:rPr>
      <w:sz w:val="2"/>
      <w:szCs w:val="2"/>
    </w:rPr>
  </w:style>
  <w:style w:type="character" w:customStyle="1" w:styleId="Small">
    <w:name w:val="Small"/>
    <w:basedOn w:val="DefaultParagraphFont"/>
    <w:rsid w:val="00582DAF"/>
    <w:rPr>
      <w:sz w:val="16"/>
    </w:rPr>
  </w:style>
  <w:style w:type="paragraph" w:customStyle="1" w:styleId="WideTable">
    <w:name w:val="Wide Table"/>
    <w:basedOn w:val="Normal"/>
    <w:rsid w:val="00582D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DAF"/>
  </w:style>
  <w:style w:type="paragraph" w:styleId="Quote">
    <w:name w:val="Quote"/>
    <w:basedOn w:val="Heading1"/>
    <w:link w:val="QuoteChar"/>
    <w:qFormat/>
    <w:rsid w:val="00582D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D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DAF"/>
    <w:pPr>
      <w:pageBreakBefore/>
    </w:pPr>
  </w:style>
  <w:style w:type="paragraph" w:customStyle="1" w:styleId="Border">
    <w:name w:val="Border"/>
    <w:basedOn w:val="Normal"/>
    <w:qFormat/>
    <w:rsid w:val="00582D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D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D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D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D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D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D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D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D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DAF"/>
    <w:rPr>
      <w:u w:val="single"/>
    </w:rPr>
  </w:style>
  <w:style w:type="character" w:customStyle="1" w:styleId="BoldandItalics">
    <w:name w:val="Bold and Italics"/>
    <w:qFormat/>
    <w:rsid w:val="00582DAF"/>
    <w:rPr>
      <w:b/>
      <w:i/>
      <w:u w:val="none"/>
    </w:rPr>
  </w:style>
  <w:style w:type="paragraph" w:styleId="BalloonText">
    <w:name w:val="Balloon Text"/>
    <w:basedOn w:val="Normal"/>
    <w:link w:val="BalloonTextChar"/>
    <w:rsid w:val="00582D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D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D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D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D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D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DAF"/>
    <w:pPr>
      <w:spacing w:before="0" w:after="0"/>
    </w:pPr>
  </w:style>
  <w:style w:type="paragraph" w:customStyle="1" w:styleId="BodyTextBold">
    <w:name w:val="Body Text Bold"/>
    <w:basedOn w:val="BodyText"/>
    <w:qFormat/>
    <w:rsid w:val="00582DAF"/>
    <w:rPr>
      <w:b/>
    </w:rPr>
  </w:style>
  <w:style w:type="character" w:styleId="Hyperlink">
    <w:name w:val="Hyperlink"/>
    <w:basedOn w:val="DefaultParagraphFont"/>
    <w:uiPriority w:val="99"/>
    <w:unhideWhenUsed/>
    <w:rsid w:val="00AF09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292</Words>
  <Characters>1872</Characters>
  <Application>Microsoft Office Word</Application>
  <DocSecurity>0</DocSecurity>
  <Lines>74</Lines>
  <Paragraphs>49</Paragraphs>
  <ScaleCrop>false</ScaleCrop>
  <Company>Author-it Software Corporation Ltd.</Company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AMPA2133 Treat hides chemically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2025-02-21T07:32:00Z</dcterms:created>
  <dcterms:modified xsi:type="dcterms:W3CDTF">2025-02-21T07:32:00Z</dcterms:modified>
</cp:coreProperties>
</file>