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B6B" w:rsidP="00591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AMPA2132 Despatch hide or skin</w:t>
      </w:r>
      <w:r>
        <w:fldChar w:fldCharType="end"/>
      </w:r>
    </w:p>
    <w:p w:rsidR="00591B6B" w:rsidP="00591B6B">
      <w:pPr>
        <w:pStyle w:val="Version"/>
        <w:sectPr w:rsidSect="00C32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957" w:rsidP="00C32957">
      <w:pPr>
        <w:pStyle w:val="SuperHeading"/>
      </w:pPr>
      <w:r w:rsidRPr="00C32957">
        <w:t>AMPA2132 Despatch hide or skin</w:t>
      </w:r>
    </w:p>
    <w:p w:rsidR="00000000" w:rsidRPr="00C32957" w:rsidP="00C32957">
      <w:pPr>
        <w:pStyle w:val="Heading1"/>
      </w:pPr>
      <w:bookmarkStart w:id="1" w:name="O_900884"/>
      <w:bookmarkEnd w:id="1"/>
      <w:r w:rsidRPr="00C329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3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TableHeading"/>
              <w:rPr>
                <w:lang w:val="en-NZ"/>
              </w:rPr>
            </w:pPr>
            <w:r w:rsidRPr="00C329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TableHeading"/>
              <w:rPr>
                <w:lang w:val="en-NZ"/>
              </w:rPr>
            </w:pPr>
            <w:r w:rsidRPr="00C329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TableHeading"/>
              <w:rPr>
                <w:lang w:val="en-NZ"/>
              </w:rPr>
            </w:pPr>
            <w:r w:rsidRPr="00C32957">
              <w:t>Comment</w:t>
            </w:r>
          </w:p>
        </w:tc>
      </w:tr>
      <w:tr w:rsidTr="00C32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BodyText"/>
              <w:rPr>
                <w:lang w:val="en-NZ"/>
              </w:rPr>
            </w:pPr>
            <w:r w:rsidRPr="00C329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BodyText"/>
              <w:rPr>
                <w:lang w:val="en-NZ"/>
              </w:rPr>
            </w:pPr>
            <w:r w:rsidRPr="00C3295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57" w:rsidP="00C32957">
            <w:pPr>
              <w:pStyle w:val="BodyText"/>
            </w:pPr>
            <w:r w:rsidRPr="00C32957">
              <w:t>Initial release</w:t>
            </w:r>
          </w:p>
        </w:tc>
      </w:tr>
    </w:tbl>
    <w:p w:rsidR="00000000" w:rsidRPr="00C32957" w:rsidP="00C32957">
      <w:pPr>
        <w:pStyle w:val="BodyText"/>
      </w:pPr>
    </w:p>
    <w:p w:rsidR="00000000" w:rsidRPr="00C32957" w:rsidP="00C32957">
      <w:pPr>
        <w:pStyle w:val="AllowPageBreak"/>
      </w:pPr>
    </w:p>
    <w:p w:rsidR="00000000" w:rsidRPr="00C32957" w:rsidP="00C32957">
      <w:pPr>
        <w:pStyle w:val="Heading1"/>
      </w:pPr>
      <w:bookmarkStart w:id="2" w:name="O_900885"/>
      <w:bookmarkEnd w:id="2"/>
      <w:r w:rsidRPr="00C32957">
        <w:t>Application</w:t>
      </w:r>
    </w:p>
    <w:p w:rsidR="00000000" w:rsidRPr="00C32957" w:rsidP="00591B6B">
      <w:pPr>
        <w:pStyle w:val="BodyText"/>
      </w:pPr>
      <w:r w:rsidRPr="00C32957">
        <w:t>This unit describes the skills and knowledge required to despatch hides, pelts or skins for further processing.</w:t>
      </w:r>
    </w:p>
    <w:p w:rsidR="00000000" w:rsidRPr="00C32957" w:rsidP="00591B6B">
      <w:pPr>
        <w:pStyle w:val="BodyText"/>
      </w:pPr>
      <w:r w:rsidRPr="00C32957">
        <w:t>This unit is applicable to workers in hide/skin sheds attached to abattoirs, knackeries or game meat processing establishments.</w:t>
      </w:r>
    </w:p>
    <w:p w:rsidR="00000000" w:rsidRPr="00C32957" w:rsidP="00591B6B">
      <w:pPr>
        <w:pStyle w:val="BodyText"/>
      </w:pPr>
      <w:r w:rsidRPr="00C32957">
        <w:t xml:space="preserve">All work should be carried out to comply with workplace and hygiene requirements. </w:t>
      </w:r>
    </w:p>
    <w:p w:rsidR="00000000" w:rsidRPr="00C32957" w:rsidP="00591B6B">
      <w:pPr>
        <w:pStyle w:val="BodyText"/>
      </w:pPr>
      <w:r w:rsidRPr="00C32957">
        <w:t>This unit applies to individuals who work u</w:t>
      </w:r>
      <w:r w:rsidRPr="00C32957">
        <w:t>nder general supervision, exercise limited autonomy and have some accountability for their own work.</w:t>
      </w:r>
    </w:p>
    <w:p w:rsidR="00000000" w:rsidRPr="00C32957" w:rsidP="00591B6B">
      <w:pPr>
        <w:pStyle w:val="BodyText"/>
      </w:pPr>
      <w:r w:rsidRPr="00C32957">
        <w:t>No occupational licensing, legislative or certification requirements are known to apply to this unit at the time of publication.</w:t>
      </w:r>
    </w:p>
    <w:p w:rsidR="00000000" w:rsidRPr="00C32957" w:rsidP="00591B6B">
      <w:pPr>
        <w:pStyle w:val="BodyText"/>
      </w:pPr>
      <w:r w:rsidRPr="00C32957">
        <w:t>This unit must be delive</w:t>
      </w:r>
      <w:r w:rsidRPr="00C32957">
        <w:t>red and assessed in the context of Australian meat processing standards and regulations.</w:t>
      </w:r>
    </w:p>
    <w:p w:rsidR="00000000" w:rsidRPr="00C32957" w:rsidP="00C32957">
      <w:pPr>
        <w:pStyle w:val="Heading1"/>
      </w:pPr>
      <w:bookmarkStart w:id="3" w:name="O_900886"/>
      <w:bookmarkEnd w:id="3"/>
      <w:r w:rsidRPr="00C32957">
        <w:t>Pre-requisite Unit</w:t>
      </w:r>
    </w:p>
    <w:p w:rsidR="00000000" w:rsidRPr="00C32957" w:rsidP="00591B6B">
      <w:pPr>
        <w:pStyle w:val="BodyText"/>
      </w:pPr>
      <w:r w:rsidRPr="00C32957">
        <w:t>Nil.</w:t>
      </w:r>
    </w:p>
    <w:p w:rsidR="00000000" w:rsidRPr="00C32957" w:rsidP="00C32957">
      <w:pPr>
        <w:pStyle w:val="Heading1"/>
      </w:pPr>
      <w:bookmarkStart w:id="4" w:name="O_900888"/>
      <w:bookmarkEnd w:id="4"/>
      <w:r w:rsidRPr="00C32957">
        <w:t>Unit Sector</w:t>
      </w:r>
    </w:p>
    <w:p w:rsidR="00000000" w:rsidRPr="00C32957" w:rsidP="00C32957">
      <w:pPr>
        <w:pStyle w:val="Heading1"/>
      </w:pPr>
      <w:bookmarkStart w:id="5" w:name="O_900890"/>
      <w:bookmarkEnd w:id="5"/>
      <w:r w:rsidRPr="00C3295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91B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TableHeading"/>
              <w:rPr>
                <w:lang w:val="en-NZ"/>
              </w:rPr>
            </w:pPr>
            <w:r w:rsidRPr="00C3295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TableHeading"/>
              <w:rPr>
                <w:lang w:val="en-NZ"/>
              </w:rPr>
            </w:pPr>
            <w:r w:rsidRPr="00C32957">
              <w:t>Performance criteria</w:t>
            </w:r>
          </w:p>
        </w:tc>
      </w:tr>
      <w:tr w:rsidTr="00591B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BodyText"/>
              <w:rPr>
                <w:lang w:val="en-NZ"/>
              </w:rPr>
            </w:pPr>
            <w:r w:rsidRPr="00C3295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BodyText"/>
              <w:rPr>
                <w:lang w:val="en-NZ"/>
              </w:rPr>
            </w:pPr>
            <w:r w:rsidRPr="00C32957">
              <w:t>Performance criteria describe the performance needed to demonstrate achievement of the element.</w:t>
            </w:r>
          </w:p>
        </w:tc>
      </w:tr>
      <w:tr w:rsidTr="00591B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57">
            <w:pPr>
              <w:pStyle w:val="List"/>
              <w:rPr>
                <w:lang w:val="en-NZ"/>
              </w:rPr>
            </w:pPr>
            <w:r w:rsidRPr="00C32957">
              <w:t>1.</w:t>
            </w:r>
            <w:r w:rsidRPr="00C32957">
              <w:tab/>
              <w:t>Despatch hides, pelts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57" w:rsidP="00C32957">
            <w:pPr>
              <w:pStyle w:val="List"/>
            </w:pPr>
            <w:r w:rsidRPr="00C32957">
              <w:t>1.1</w:t>
            </w:r>
            <w:r w:rsidRPr="00C32957">
              <w:tab/>
              <w:t>Use hide, skin or pelt pallets according to workplace and customer requirements</w:t>
            </w:r>
          </w:p>
          <w:p w:rsidR="00000000" w:rsidRPr="00C32957" w:rsidP="00C32957">
            <w:pPr>
              <w:pStyle w:val="List"/>
            </w:pPr>
            <w:r w:rsidRPr="00C32957">
              <w:t>1.2</w:t>
            </w:r>
            <w:r w:rsidRPr="00C32957">
              <w:tab/>
              <w:t>Despatch hides, pelts or skins according to workplace requirements</w:t>
            </w:r>
          </w:p>
          <w:p w:rsidR="00000000" w:rsidRPr="00C32957" w:rsidP="00C32957">
            <w:pPr>
              <w:pStyle w:val="List"/>
            </w:pPr>
            <w:r w:rsidRPr="00C32957">
              <w:t>1.3</w:t>
            </w:r>
            <w:r w:rsidRPr="00C32957">
              <w:tab/>
              <w:t>Complete despatch documentation in accordance with work and customer requirements</w:t>
            </w:r>
          </w:p>
          <w:p w:rsidR="00000000" w:rsidRPr="00C32957" w:rsidP="00C32957">
            <w:pPr>
              <w:pStyle w:val="List"/>
            </w:pPr>
            <w:r w:rsidRPr="00C32957">
              <w:t>1.4</w:t>
            </w:r>
            <w:r w:rsidRPr="00C32957">
              <w:tab/>
              <w:t>Identify and meet workplace health and safety requirements</w:t>
            </w:r>
          </w:p>
        </w:tc>
      </w:tr>
    </w:tbl>
    <w:p w:rsidR="00000000" w:rsidRPr="00C32957" w:rsidP="00C32957">
      <w:pPr>
        <w:pStyle w:val="BodyText"/>
      </w:pPr>
    </w:p>
    <w:p w:rsidR="00000000" w:rsidRPr="00C32957" w:rsidP="00C32957">
      <w:pPr>
        <w:pStyle w:val="AllowPageBreak"/>
      </w:pPr>
    </w:p>
    <w:p w:rsidR="00000000" w:rsidRPr="00C32957" w:rsidP="00C32957">
      <w:pPr>
        <w:pStyle w:val="Heading1"/>
      </w:pPr>
      <w:bookmarkStart w:id="6" w:name="O_900891"/>
      <w:bookmarkEnd w:id="6"/>
      <w:r w:rsidRPr="00C32957">
        <w:t>Foundation Skills</w:t>
      </w:r>
    </w:p>
    <w:p w:rsidR="00000000" w:rsidRPr="00C32957" w:rsidP="00591B6B">
      <w:pPr>
        <w:pStyle w:val="BodyText"/>
      </w:pPr>
      <w:r w:rsidRPr="00C32957">
        <w:t>Foundation Skills essential to performance are explicit in the performance criteria of this unit of competency.</w:t>
      </w:r>
    </w:p>
    <w:p w:rsidR="00000000" w:rsidRPr="00C32957" w:rsidP="00C32957">
      <w:pPr>
        <w:pStyle w:val="Heading1"/>
      </w:pPr>
      <w:bookmarkStart w:id="7" w:name="O_900892"/>
      <w:bookmarkEnd w:id="7"/>
      <w:r w:rsidRPr="00C32957">
        <w:t>Range of Conditions</w:t>
      </w:r>
    </w:p>
    <w:p w:rsidR="00000000" w:rsidRPr="00C32957" w:rsidP="00C32957">
      <w:pPr>
        <w:pStyle w:val="Heading1"/>
      </w:pPr>
      <w:bookmarkStart w:id="8" w:name="O_900893"/>
      <w:bookmarkEnd w:id="8"/>
      <w:r w:rsidRPr="00C32957">
        <w:t>Unit Mapping Information</w:t>
      </w:r>
    </w:p>
    <w:p w:rsidR="00000000" w:rsidRPr="00C32957" w:rsidP="00591B6B">
      <w:pPr>
        <w:pStyle w:val="BodyText"/>
      </w:pPr>
      <w:r w:rsidRPr="00C32957">
        <w:t>This unit is equivalent to MTMP2155C Despatch hi</w:t>
      </w:r>
      <w:r w:rsidRPr="00C32957">
        <w:t>de or skin</w:t>
      </w:r>
    </w:p>
    <w:p w:rsidR="00000000" w:rsidRPr="00C32957" w:rsidP="00C32957">
      <w:pPr>
        <w:pStyle w:val="Heading1"/>
      </w:pPr>
      <w:bookmarkStart w:id="9" w:name="O_900901"/>
      <w:bookmarkEnd w:id="9"/>
      <w:r w:rsidRPr="00C32957">
        <w:t>Links</w:t>
      </w:r>
    </w:p>
    <w:p w:rsidR="00000000" w:rsidRPr="00C32957" w:rsidP="00591B6B">
      <w:pPr>
        <w:pStyle w:val="BodyText"/>
      </w:pPr>
      <w:r w:rsidRPr="00C32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52CF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32957" w:rsidP="00C32957"/>
    <w:sectPr w:rsidSect="00C329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57" w:rsidRPr="00591B6B" w:rsidP="00591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6B" w:rsidP="00C32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1B6B" w:rsidP="00C32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1B6B" w:rsidP="00C32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957" w:rsidRPr="00591B6B" w:rsidP="00591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6B" w:rsidRPr="002D2AF8" w:rsidP="00C32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AMPA2132 Despatch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91B6B" w:rsidP="00C32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957"/>
  </w:style>
  <w:style w:type="character" w:customStyle="1" w:styleId="Heading1Char">
    <w:name w:val="Heading 1 Char"/>
    <w:basedOn w:val="DefaultParagraphFont"/>
    <w:link w:val="Heading1"/>
    <w:rsid w:val="00C32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9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295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32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29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2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95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329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2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957"/>
    <w:rPr>
      <w:b/>
      <w:spacing w:val="0"/>
    </w:rPr>
  </w:style>
  <w:style w:type="paragraph" w:customStyle="1" w:styleId="SuperTitle">
    <w:name w:val="SuperTitle"/>
    <w:basedOn w:val="Title"/>
    <w:rsid w:val="00C32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9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957"/>
    <w:rPr>
      <w:i/>
    </w:rPr>
  </w:style>
  <w:style w:type="paragraph" w:styleId="Caption">
    <w:name w:val="caption"/>
    <w:basedOn w:val="BodyText"/>
    <w:next w:val="Normal"/>
    <w:qFormat/>
    <w:rsid w:val="00C32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957"/>
  </w:style>
  <w:style w:type="paragraph" w:styleId="TableofFigures">
    <w:name w:val="table of figures"/>
    <w:basedOn w:val="Normal"/>
    <w:next w:val="Normal"/>
    <w:semiHidden/>
    <w:rsid w:val="00C32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9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2957"/>
    <w:rPr>
      <w:rFonts w:ascii="Wingdings" w:hAnsi="Wingdings"/>
    </w:rPr>
  </w:style>
  <w:style w:type="character" w:customStyle="1" w:styleId="HotSpot">
    <w:name w:val="HotSpot"/>
    <w:rsid w:val="00C32957"/>
    <w:rPr>
      <w:color w:val="0033CC"/>
      <w:u w:val="none"/>
    </w:rPr>
  </w:style>
  <w:style w:type="paragraph" w:customStyle="1" w:styleId="BodyTextRight">
    <w:name w:val="Body Text Right"/>
    <w:basedOn w:val="BodyText"/>
    <w:rsid w:val="00C32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9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957"/>
    <w:rPr>
      <w:sz w:val="32"/>
    </w:rPr>
  </w:style>
  <w:style w:type="paragraph" w:customStyle="1" w:styleId="HeadingProcedure">
    <w:name w:val="Heading Procedure"/>
    <w:basedOn w:val="HeadingBase"/>
    <w:next w:val="Normal"/>
    <w:rsid w:val="00C32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957"/>
    <w:pPr>
      <w:spacing w:before="60" w:after="60"/>
    </w:pPr>
  </w:style>
  <w:style w:type="paragraph" w:styleId="ListContinue">
    <w:name w:val="List Continue"/>
    <w:basedOn w:val="List"/>
    <w:rsid w:val="00C32957"/>
    <w:pPr>
      <w:ind w:firstLine="0"/>
    </w:pPr>
  </w:style>
  <w:style w:type="paragraph" w:customStyle="1" w:styleId="ListNote">
    <w:name w:val="List Note"/>
    <w:basedOn w:val="List"/>
    <w:rsid w:val="00C32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957"/>
    <w:rPr>
      <w:rFonts w:ascii="Courier New" w:hAnsi="Courier New"/>
    </w:rPr>
  </w:style>
  <w:style w:type="paragraph" w:customStyle="1" w:styleId="NoteBullet">
    <w:name w:val="Note Bullet"/>
    <w:basedOn w:val="Note"/>
    <w:rsid w:val="00C32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9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2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957"/>
    <w:rPr>
      <w:b/>
      <w:smallCaps/>
    </w:rPr>
  </w:style>
  <w:style w:type="paragraph" w:customStyle="1" w:styleId="TableListNumber">
    <w:name w:val="Table List Number"/>
    <w:basedOn w:val="ListNumber"/>
    <w:rsid w:val="00C32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957"/>
    <w:pPr>
      <w:numPr>
        <w:numId w:val="7"/>
      </w:numPr>
    </w:pPr>
  </w:style>
  <w:style w:type="paragraph" w:customStyle="1" w:styleId="ListAlpha2">
    <w:name w:val="List Alpha 2"/>
    <w:basedOn w:val="List2"/>
    <w:rsid w:val="00C32957"/>
    <w:pPr>
      <w:numPr>
        <w:numId w:val="6"/>
      </w:numPr>
    </w:pPr>
  </w:style>
  <w:style w:type="paragraph" w:styleId="List2">
    <w:name w:val="List 2"/>
    <w:basedOn w:val="BodyText"/>
    <w:rsid w:val="00C32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9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9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2957"/>
    <w:pPr>
      <w:numPr>
        <w:numId w:val="2"/>
      </w:numPr>
    </w:pPr>
  </w:style>
  <w:style w:type="paragraph" w:styleId="ListContinue2">
    <w:name w:val="List Continue 2"/>
    <w:basedOn w:val="List2"/>
    <w:rsid w:val="00C32957"/>
    <w:pPr>
      <w:ind w:firstLine="0"/>
    </w:pPr>
  </w:style>
  <w:style w:type="paragraph" w:styleId="ListContinue3">
    <w:name w:val="List Continue 3"/>
    <w:basedOn w:val="List3"/>
    <w:rsid w:val="00C32957"/>
    <w:pPr>
      <w:ind w:left="1021" w:firstLine="0"/>
    </w:pPr>
  </w:style>
  <w:style w:type="paragraph" w:styleId="ListContinue4">
    <w:name w:val="List Continue 4"/>
    <w:basedOn w:val="List4"/>
    <w:rsid w:val="00C32957"/>
    <w:pPr>
      <w:ind w:firstLine="0"/>
    </w:pPr>
  </w:style>
  <w:style w:type="paragraph" w:styleId="ListContinue5">
    <w:name w:val="List Continue 5"/>
    <w:basedOn w:val="List5"/>
    <w:rsid w:val="00C32957"/>
    <w:pPr>
      <w:ind w:firstLine="0"/>
    </w:pPr>
  </w:style>
  <w:style w:type="paragraph" w:styleId="ListNumber3">
    <w:name w:val="List Number 3"/>
    <w:basedOn w:val="List3"/>
    <w:rsid w:val="00C32957"/>
    <w:pPr>
      <w:numPr>
        <w:numId w:val="3"/>
      </w:numPr>
    </w:pPr>
  </w:style>
  <w:style w:type="paragraph" w:styleId="ListNumber4">
    <w:name w:val="List Number 4"/>
    <w:basedOn w:val="List4"/>
    <w:rsid w:val="00C32957"/>
    <w:pPr>
      <w:numPr>
        <w:numId w:val="4"/>
      </w:numPr>
    </w:pPr>
  </w:style>
  <w:style w:type="paragraph" w:styleId="ListNumber5">
    <w:name w:val="List Number 5"/>
    <w:basedOn w:val="List5"/>
    <w:rsid w:val="00C32957"/>
    <w:pPr>
      <w:numPr>
        <w:numId w:val="5"/>
      </w:numPr>
    </w:pPr>
  </w:style>
  <w:style w:type="paragraph" w:styleId="BlockText">
    <w:name w:val="Block Text"/>
    <w:basedOn w:val="Normal"/>
    <w:rsid w:val="00C32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957"/>
    <w:rPr>
      <w:sz w:val="16"/>
      <w:vertAlign w:val="superscript"/>
    </w:rPr>
  </w:style>
  <w:style w:type="character" w:customStyle="1" w:styleId="Symbols">
    <w:name w:val="Symbols"/>
    <w:basedOn w:val="DefaultParagraphFont"/>
    <w:rsid w:val="00C32957"/>
    <w:rPr>
      <w:rFonts w:ascii="Symbol" w:hAnsi="Symbol"/>
    </w:rPr>
  </w:style>
  <w:style w:type="character" w:customStyle="1" w:styleId="MenuOptions">
    <w:name w:val="Menu Options"/>
    <w:basedOn w:val="DefaultParagraphFont"/>
    <w:rsid w:val="00C32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957"/>
    <w:rPr>
      <w:b/>
    </w:rPr>
  </w:style>
  <w:style w:type="character" w:customStyle="1" w:styleId="Underlined">
    <w:name w:val="Underlined"/>
    <w:basedOn w:val="DefaultParagraphFont"/>
    <w:rsid w:val="00C32957"/>
    <w:rPr>
      <w:u w:val="single"/>
    </w:rPr>
  </w:style>
  <w:style w:type="paragraph" w:customStyle="1" w:styleId="TableBodyTextRight">
    <w:name w:val="Table Body Text Right"/>
    <w:basedOn w:val="TableBodyText"/>
    <w:rsid w:val="00C32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957"/>
    <w:rPr>
      <w:sz w:val="18"/>
    </w:rPr>
  </w:style>
  <w:style w:type="paragraph" w:customStyle="1" w:styleId="BodySmallRight">
    <w:name w:val="Body Small Right"/>
    <w:basedOn w:val="BodyTextRight"/>
    <w:rsid w:val="00C32957"/>
    <w:rPr>
      <w:sz w:val="18"/>
      <w:szCs w:val="18"/>
    </w:rPr>
  </w:style>
  <w:style w:type="paragraph" w:customStyle="1" w:styleId="MarginEdition">
    <w:name w:val="Margin Edition"/>
    <w:basedOn w:val="MarginNote"/>
    <w:rsid w:val="00C32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957"/>
    <w:rPr>
      <w:sz w:val="2"/>
      <w:szCs w:val="2"/>
    </w:rPr>
  </w:style>
  <w:style w:type="character" w:customStyle="1" w:styleId="Small">
    <w:name w:val="Small"/>
    <w:basedOn w:val="DefaultParagraphFont"/>
    <w:rsid w:val="00C32957"/>
    <w:rPr>
      <w:sz w:val="16"/>
    </w:rPr>
  </w:style>
  <w:style w:type="paragraph" w:customStyle="1" w:styleId="WideTable">
    <w:name w:val="Wide Table"/>
    <w:basedOn w:val="Normal"/>
    <w:rsid w:val="00C32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957"/>
  </w:style>
  <w:style w:type="paragraph" w:styleId="Quote">
    <w:name w:val="Quote"/>
    <w:basedOn w:val="Heading1"/>
    <w:link w:val="QuoteChar"/>
    <w:qFormat/>
    <w:rsid w:val="00C32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957"/>
    <w:pPr>
      <w:pageBreakBefore/>
    </w:pPr>
  </w:style>
  <w:style w:type="paragraph" w:customStyle="1" w:styleId="Border">
    <w:name w:val="Border"/>
    <w:basedOn w:val="Normal"/>
    <w:qFormat/>
    <w:rsid w:val="00C32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957"/>
    <w:rPr>
      <w:u w:val="single"/>
    </w:rPr>
  </w:style>
  <w:style w:type="character" w:customStyle="1" w:styleId="BoldandItalics">
    <w:name w:val="Bold and Italics"/>
    <w:qFormat/>
    <w:rsid w:val="00C32957"/>
    <w:rPr>
      <w:b/>
      <w:i/>
      <w:u w:val="none"/>
    </w:rPr>
  </w:style>
  <w:style w:type="paragraph" w:styleId="BalloonText">
    <w:name w:val="Balloon Text"/>
    <w:basedOn w:val="Normal"/>
    <w:link w:val="BalloonTextChar"/>
    <w:rsid w:val="00C32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957"/>
    <w:pPr>
      <w:spacing w:before="0" w:after="0"/>
    </w:pPr>
  </w:style>
  <w:style w:type="paragraph" w:customStyle="1" w:styleId="BodyTextBold">
    <w:name w:val="Body Text Bold"/>
    <w:basedOn w:val="BodyText"/>
    <w:qFormat/>
    <w:rsid w:val="00C32957"/>
    <w:rPr>
      <w:b/>
    </w:rPr>
  </w:style>
  <w:style w:type="character" w:styleId="Hyperlink">
    <w:name w:val="Hyperlink"/>
    <w:basedOn w:val="DefaultParagraphFont"/>
    <w:uiPriority w:val="99"/>
    <w:unhideWhenUsed/>
    <w:rsid w:val="00591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1734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AMPA2132 Despatch hide or skin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