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EF5" w:rsidP="00B06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AMPA2114 Overview offal processing on the slaughter floor</w:t>
      </w:r>
      <w:r>
        <w:fldChar w:fldCharType="end"/>
      </w:r>
    </w:p>
    <w:p w:rsidR="00B06EF5" w:rsidP="00B06EF5">
      <w:pPr>
        <w:pStyle w:val="Version"/>
        <w:sectPr w:rsidSect="004B4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4A6" w:rsidP="004B44A6">
      <w:pPr>
        <w:pStyle w:val="SuperHeading"/>
      </w:pPr>
      <w:r w:rsidRPr="004B44A6">
        <w:t>AMPA2114 Overview offal processing on the slaughter floor</w:t>
      </w:r>
    </w:p>
    <w:p w:rsidR="00000000" w:rsidRPr="004B44A6" w:rsidP="004B44A6">
      <w:pPr>
        <w:pStyle w:val="Heading1"/>
      </w:pPr>
      <w:bookmarkStart w:id="1" w:name="O_898427"/>
      <w:bookmarkEnd w:id="1"/>
      <w:r w:rsidRPr="004B44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4B4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TableHeading"/>
              <w:rPr>
                <w:lang w:val="en-NZ"/>
              </w:rPr>
            </w:pPr>
            <w:r w:rsidRPr="004B44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TableHeading"/>
              <w:rPr>
                <w:lang w:val="en-NZ"/>
              </w:rPr>
            </w:pPr>
            <w:r w:rsidRPr="004B44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TableHeading"/>
              <w:rPr>
                <w:lang w:val="en-NZ"/>
              </w:rPr>
            </w:pPr>
            <w:r w:rsidRPr="004B44A6">
              <w:t>Comment</w:t>
            </w:r>
          </w:p>
        </w:tc>
      </w:tr>
      <w:tr w:rsidTr="004B4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BodyText"/>
              <w:rPr>
                <w:lang w:val="en-NZ"/>
              </w:rPr>
            </w:pPr>
            <w:r w:rsidRPr="004B44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BodyText"/>
              <w:rPr>
                <w:lang w:val="en-NZ"/>
              </w:rPr>
            </w:pPr>
            <w:r w:rsidRPr="004B44A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4A6" w:rsidP="004B44A6">
            <w:pPr>
              <w:pStyle w:val="BodyText"/>
            </w:pPr>
            <w:r w:rsidRPr="004B44A6">
              <w:t>Initial release</w:t>
            </w:r>
          </w:p>
        </w:tc>
      </w:tr>
    </w:tbl>
    <w:p w:rsidR="00000000" w:rsidRPr="004B44A6" w:rsidP="004B44A6">
      <w:pPr>
        <w:pStyle w:val="BodyText"/>
      </w:pPr>
    </w:p>
    <w:p w:rsidR="00000000" w:rsidRPr="004B44A6" w:rsidP="004B44A6">
      <w:pPr>
        <w:pStyle w:val="AllowPageBreak"/>
      </w:pPr>
    </w:p>
    <w:p w:rsidR="00000000" w:rsidRPr="004B44A6" w:rsidP="004B44A6">
      <w:pPr>
        <w:pStyle w:val="Heading1"/>
      </w:pPr>
      <w:bookmarkStart w:id="2" w:name="O_898428"/>
      <w:bookmarkEnd w:id="2"/>
      <w:r w:rsidRPr="004B44A6">
        <w:t>Application</w:t>
      </w:r>
    </w:p>
    <w:p w:rsidR="00000000" w:rsidRPr="004B44A6" w:rsidP="00B06EF5">
      <w:pPr>
        <w:pStyle w:val="BodyText"/>
      </w:pPr>
      <w:r w:rsidRPr="004B44A6">
        <w:t>This unit describes the skills and knowledge required to process offal on the slaughter floor.</w:t>
      </w:r>
    </w:p>
    <w:p w:rsidR="00000000" w:rsidRPr="004B44A6" w:rsidP="00B06EF5">
      <w:pPr>
        <w:pStyle w:val="BodyText"/>
      </w:pPr>
      <w:r w:rsidRPr="004B44A6">
        <w:t>This unit is applicable to slaughter floor operations.</w:t>
      </w:r>
    </w:p>
    <w:p w:rsidR="00000000" w:rsidRPr="004B44A6" w:rsidP="00B06EF5">
      <w:pPr>
        <w:pStyle w:val="BodyText"/>
      </w:pPr>
      <w:r w:rsidRPr="004B44A6">
        <w:t xml:space="preserve">All work should be carried out to comply with workplace and hygiene requirements. </w:t>
      </w:r>
    </w:p>
    <w:p w:rsidR="00000000" w:rsidRPr="004B44A6" w:rsidP="00B06EF5">
      <w:pPr>
        <w:pStyle w:val="BodyText"/>
      </w:pPr>
      <w:r w:rsidRPr="004B44A6">
        <w:t>This unit applies to individuals who work under general supervision, exercise limited autonomy and have some account</w:t>
      </w:r>
      <w:r w:rsidRPr="004B44A6">
        <w:t>ability for their own work.</w:t>
      </w:r>
    </w:p>
    <w:p w:rsidR="00000000" w:rsidRPr="004B44A6" w:rsidP="00B06EF5">
      <w:pPr>
        <w:pStyle w:val="BodyText"/>
      </w:pPr>
      <w:r w:rsidRPr="004B44A6">
        <w:t>No occupational licensing, legislative or certification requirements are known to apply to this unit at the time of publication.</w:t>
      </w:r>
    </w:p>
    <w:p w:rsidR="00000000" w:rsidRPr="004B44A6" w:rsidP="00B06EF5">
      <w:pPr>
        <w:pStyle w:val="BodyText"/>
      </w:pPr>
      <w:r w:rsidRPr="004B44A6">
        <w:t>This unit must be delivered and assessed in the context of Australian meat processing standards a</w:t>
      </w:r>
      <w:r w:rsidRPr="004B44A6">
        <w:t>nd regulations.</w:t>
      </w:r>
    </w:p>
    <w:p w:rsidR="00000000" w:rsidRPr="004B44A6" w:rsidP="004B44A6">
      <w:pPr>
        <w:pStyle w:val="Heading1"/>
      </w:pPr>
      <w:bookmarkStart w:id="3" w:name="O_898429"/>
      <w:bookmarkEnd w:id="3"/>
      <w:r w:rsidRPr="004B44A6">
        <w:t>Pre-requisite Unit</w:t>
      </w:r>
    </w:p>
    <w:p w:rsidR="00000000" w:rsidRPr="004B44A6" w:rsidP="00B06EF5">
      <w:pPr>
        <w:pStyle w:val="BodyText"/>
      </w:pPr>
      <w:r w:rsidRPr="004B44A6">
        <w:t>Nil.</w:t>
      </w:r>
    </w:p>
    <w:p w:rsidR="00000000" w:rsidRPr="004B44A6" w:rsidP="004B44A6">
      <w:pPr>
        <w:pStyle w:val="Heading1"/>
      </w:pPr>
      <w:bookmarkStart w:id="4" w:name="O_898431"/>
      <w:bookmarkEnd w:id="4"/>
      <w:r w:rsidRPr="004B44A6">
        <w:t>Unit Sector</w:t>
      </w:r>
    </w:p>
    <w:p w:rsidR="00000000" w:rsidRPr="004B44A6" w:rsidP="004B44A6">
      <w:pPr>
        <w:pStyle w:val="Heading1"/>
      </w:pPr>
      <w:bookmarkStart w:id="5" w:name="O_898432"/>
      <w:bookmarkEnd w:id="5"/>
      <w:r w:rsidRPr="004B44A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06E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TableHeading"/>
              <w:rPr>
                <w:lang w:val="en-NZ"/>
              </w:rPr>
            </w:pPr>
            <w:r w:rsidRPr="004B44A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TableHeading"/>
              <w:rPr>
                <w:lang w:val="en-NZ"/>
              </w:rPr>
            </w:pPr>
            <w:r w:rsidRPr="004B44A6">
              <w:t>Performance criteria</w:t>
            </w:r>
          </w:p>
        </w:tc>
      </w:tr>
      <w:tr w:rsidTr="00B06E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BodyText"/>
              <w:rPr>
                <w:lang w:val="en-NZ"/>
              </w:rPr>
            </w:pPr>
            <w:r w:rsidRPr="004B44A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BodyText"/>
              <w:rPr>
                <w:lang w:val="en-NZ"/>
              </w:rPr>
            </w:pPr>
            <w:r w:rsidRPr="004B44A6">
              <w:t>Performance criteria describe the performance needed to demonstrate achievement of the element.</w:t>
            </w:r>
          </w:p>
        </w:tc>
      </w:tr>
      <w:tr w:rsidTr="00B06E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List"/>
              <w:rPr>
                <w:lang w:val="en-NZ"/>
              </w:rPr>
            </w:pPr>
            <w:r w:rsidRPr="004B44A6">
              <w:t>1.</w:t>
            </w:r>
            <w:r w:rsidRPr="004B44A6">
              <w:tab/>
              <w:t>Identify the types of offal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4A6" w:rsidP="004B44A6">
            <w:pPr>
              <w:pStyle w:val="List"/>
            </w:pPr>
            <w:r w:rsidRPr="004B44A6">
              <w:t>1.1</w:t>
            </w:r>
            <w:r w:rsidRPr="004B44A6">
              <w:tab/>
              <w:t>Identify types of offal</w:t>
            </w:r>
          </w:p>
          <w:p w:rsidR="00000000" w:rsidRPr="004B44A6" w:rsidP="004B44A6">
            <w:pPr>
              <w:pStyle w:val="List"/>
            </w:pPr>
            <w:r w:rsidRPr="004B44A6">
              <w:t>1.2</w:t>
            </w:r>
            <w:r w:rsidRPr="004B44A6">
              <w:tab/>
              <w:t>Identify sources of contamination and cross-contamination of offal</w:t>
            </w:r>
          </w:p>
          <w:p w:rsidR="00000000" w:rsidP="004B44A6">
            <w:pPr>
              <w:pStyle w:val="List"/>
              <w:rPr>
                <w:lang w:val="en-NZ"/>
              </w:rPr>
            </w:pPr>
            <w:r w:rsidRPr="004B44A6">
              <w:t>1.3</w:t>
            </w:r>
            <w:r w:rsidRPr="004B44A6">
              <w:tab/>
              <w:t>Explain consequences of d</w:t>
            </w:r>
            <w:r w:rsidRPr="004B44A6">
              <w:t>amage or contamination of offal</w:t>
            </w:r>
          </w:p>
        </w:tc>
      </w:tr>
      <w:tr w:rsidTr="00B06E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List"/>
              <w:rPr>
                <w:lang w:val="en-NZ"/>
              </w:rPr>
            </w:pPr>
            <w:r w:rsidRPr="004B44A6">
              <w:t>2.</w:t>
            </w:r>
            <w:r w:rsidRPr="004B44A6">
              <w:tab/>
              <w:t>Identify the flow of offal and processing steps on the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4A6" w:rsidP="004B44A6">
            <w:pPr>
              <w:pStyle w:val="List"/>
            </w:pPr>
            <w:r w:rsidRPr="004B44A6">
              <w:t>2.1</w:t>
            </w:r>
            <w:r w:rsidRPr="004B44A6">
              <w:tab/>
              <w:t>Follow steps for handling offal on the slaughter floor</w:t>
            </w:r>
          </w:p>
          <w:p w:rsidR="00000000" w:rsidRPr="004B44A6" w:rsidP="004B44A6">
            <w:pPr>
              <w:pStyle w:val="List"/>
            </w:pPr>
            <w:r w:rsidRPr="004B44A6">
              <w:t>2.2</w:t>
            </w:r>
            <w:r w:rsidRPr="004B44A6">
              <w:tab/>
              <w:t>Identify procedures for inspecting offal</w:t>
            </w:r>
          </w:p>
          <w:p w:rsidR="00000000" w:rsidP="004B44A6">
            <w:pPr>
              <w:pStyle w:val="List"/>
              <w:rPr>
                <w:lang w:val="en-NZ"/>
              </w:rPr>
            </w:pPr>
            <w:r w:rsidRPr="004B44A6">
              <w:t>2.3</w:t>
            </w:r>
            <w:r w:rsidRPr="004B44A6">
              <w:tab/>
            </w:r>
            <w:r w:rsidRPr="004B44A6">
              <w:t>Identify chutes and bins used for edible and inedible offal</w:t>
            </w:r>
          </w:p>
        </w:tc>
      </w:tr>
      <w:tr w:rsidTr="00B06E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List"/>
              <w:rPr>
                <w:lang w:val="en-NZ"/>
              </w:rPr>
            </w:pPr>
            <w:r w:rsidRPr="004B44A6">
              <w:t>3.</w:t>
            </w:r>
            <w:r w:rsidRPr="004B44A6">
              <w:tab/>
              <w:t>Identify the requirements for processing offal on the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4A6" w:rsidP="004B44A6">
            <w:pPr>
              <w:pStyle w:val="List"/>
            </w:pPr>
            <w:r w:rsidRPr="004B44A6">
              <w:t>3.1</w:t>
            </w:r>
            <w:r w:rsidRPr="004B44A6">
              <w:tab/>
              <w:t>Identify and follow workplace, regulatory and health and safety requirements for workers handling offal</w:t>
            </w:r>
          </w:p>
        </w:tc>
      </w:tr>
    </w:tbl>
    <w:p w:rsidR="00000000" w:rsidRPr="004B44A6" w:rsidP="004B44A6">
      <w:pPr>
        <w:pStyle w:val="BodyText"/>
      </w:pPr>
    </w:p>
    <w:p w:rsidR="00000000" w:rsidRPr="004B44A6" w:rsidP="004B44A6">
      <w:pPr>
        <w:pStyle w:val="AllowPageBreak"/>
      </w:pPr>
    </w:p>
    <w:p w:rsidR="00000000" w:rsidRPr="004B44A6" w:rsidP="004B44A6">
      <w:pPr>
        <w:pStyle w:val="Heading1"/>
      </w:pPr>
      <w:bookmarkStart w:id="6" w:name="O_898433"/>
      <w:bookmarkEnd w:id="6"/>
      <w:r w:rsidRPr="004B44A6">
        <w:t>Foundation Skills</w:t>
      </w:r>
    </w:p>
    <w:p w:rsidR="00000000" w:rsidRPr="004B44A6" w:rsidP="00B06EF5">
      <w:pPr>
        <w:pStyle w:val="BodyText"/>
      </w:pPr>
      <w:r w:rsidRPr="004B44A6">
        <w:t>Foundation Skills essential to performance are explicit in the performance criteria of this unit of competency.</w:t>
      </w:r>
    </w:p>
    <w:p w:rsidR="00000000" w:rsidRPr="004B44A6" w:rsidP="004B44A6">
      <w:pPr>
        <w:pStyle w:val="Heading1"/>
      </w:pPr>
      <w:bookmarkStart w:id="7" w:name="O_898434"/>
      <w:bookmarkEnd w:id="7"/>
      <w:r w:rsidRPr="004B44A6">
        <w:t>Range of Conditions</w:t>
      </w:r>
    </w:p>
    <w:p w:rsidR="00000000" w:rsidRPr="004B44A6" w:rsidP="004B44A6">
      <w:pPr>
        <w:pStyle w:val="Heading1"/>
      </w:pPr>
      <w:bookmarkStart w:id="8" w:name="O_898435"/>
      <w:bookmarkEnd w:id="8"/>
      <w:r w:rsidRPr="004B44A6">
        <w:t>Unit Mapping Information</w:t>
      </w:r>
    </w:p>
    <w:p w:rsidR="00000000" w:rsidRPr="004B44A6" w:rsidP="00B06EF5">
      <w:pPr>
        <w:pStyle w:val="BodyText"/>
      </w:pPr>
      <w:r w:rsidRPr="004B44A6">
        <w:t>This unit is equivalent to MTMP2141C Overvi</w:t>
      </w:r>
      <w:r w:rsidRPr="004B44A6">
        <w:t>ew offal processing on the slaughter floor</w:t>
      </w:r>
    </w:p>
    <w:p w:rsidR="00000000" w:rsidRPr="004B44A6" w:rsidP="004B44A6">
      <w:pPr>
        <w:pStyle w:val="Heading1"/>
      </w:pPr>
      <w:bookmarkStart w:id="9" w:name="O_898442"/>
      <w:bookmarkEnd w:id="9"/>
      <w:r w:rsidRPr="004B44A6">
        <w:t>Links</w:t>
      </w:r>
    </w:p>
    <w:p w:rsidR="00000000" w:rsidRPr="004B44A6" w:rsidP="00B06EF5">
      <w:pPr>
        <w:pStyle w:val="BodyText"/>
      </w:pPr>
      <w:r w:rsidRPr="004B44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B020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B44A6" w:rsidP="00B06EF5">
      <w:pPr>
        <w:pStyle w:val="BodyText"/>
        <w:sectPr w:rsidSect="004B44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44A6" w:rsidP="004B44A6">
      <w:pPr>
        <w:pStyle w:val="SuperHeading"/>
      </w:pPr>
      <w:r w:rsidRPr="004B44A6">
        <w:t>Assessment Requirements for AMPA2114 Overview offal processing on the slaughter floor</w:t>
      </w:r>
    </w:p>
    <w:p w:rsidR="00000000" w:rsidRPr="004B44A6" w:rsidP="004B44A6">
      <w:pPr>
        <w:pStyle w:val="Heading1"/>
      </w:pPr>
      <w:bookmarkStart w:id="10" w:name="O_898437"/>
      <w:bookmarkEnd w:id="10"/>
      <w:r w:rsidRPr="004B44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4B4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TableHeading"/>
              <w:rPr>
                <w:lang w:val="en-NZ"/>
              </w:rPr>
            </w:pPr>
            <w:r w:rsidRPr="004B44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TableHeading"/>
              <w:rPr>
                <w:lang w:val="en-NZ"/>
              </w:rPr>
            </w:pPr>
            <w:r w:rsidRPr="004B44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TableHeading"/>
              <w:rPr>
                <w:lang w:val="en-NZ"/>
              </w:rPr>
            </w:pPr>
            <w:r w:rsidRPr="004B44A6">
              <w:t>Comment</w:t>
            </w:r>
          </w:p>
        </w:tc>
      </w:tr>
      <w:tr w:rsidTr="004B4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BodyText"/>
              <w:rPr>
                <w:lang w:val="en-NZ"/>
              </w:rPr>
            </w:pPr>
            <w:r w:rsidRPr="004B44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A6">
            <w:pPr>
              <w:pStyle w:val="BodyText"/>
              <w:rPr>
                <w:lang w:val="en-NZ"/>
              </w:rPr>
            </w:pPr>
            <w:r w:rsidRPr="004B44A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4A6" w:rsidP="004B44A6">
            <w:pPr>
              <w:pStyle w:val="BodyText"/>
            </w:pPr>
            <w:r w:rsidRPr="004B44A6">
              <w:t>Initial release</w:t>
            </w:r>
          </w:p>
        </w:tc>
      </w:tr>
    </w:tbl>
    <w:p w:rsidR="00000000" w:rsidRPr="004B44A6" w:rsidP="004B44A6">
      <w:pPr>
        <w:pStyle w:val="BodyText"/>
      </w:pPr>
    </w:p>
    <w:p w:rsidR="00000000" w:rsidRPr="004B44A6" w:rsidP="004B44A6">
      <w:pPr>
        <w:pStyle w:val="AllowPageBreak"/>
      </w:pPr>
    </w:p>
    <w:p w:rsidR="00000000" w:rsidRPr="004B44A6" w:rsidP="004B44A6">
      <w:pPr>
        <w:pStyle w:val="Heading1"/>
      </w:pPr>
      <w:bookmarkStart w:id="11" w:name="O_898438"/>
      <w:bookmarkEnd w:id="11"/>
      <w:r w:rsidRPr="004B44A6">
        <w:t>Performance Evidence</w:t>
      </w:r>
    </w:p>
    <w:p w:rsidR="00000000" w:rsidRPr="004B44A6" w:rsidP="00B06EF5">
      <w:pPr>
        <w:pStyle w:val="BodyText"/>
      </w:pPr>
      <w:r w:rsidRPr="004B44A6">
        <w:t>The candidate must explain the steps required to process offal on the slaughter floor.</w:t>
      </w:r>
    </w:p>
    <w:p w:rsidR="00000000" w:rsidRPr="004B44A6" w:rsidP="00B06EF5">
      <w:pPr>
        <w:pStyle w:val="BodyText"/>
      </w:pPr>
      <w:r w:rsidRPr="004B44A6">
        <w:t xml:space="preserve">The candidate must: </w:t>
      </w:r>
    </w:p>
    <w:p w:rsidR="00000000" w:rsidRPr="004B44A6" w:rsidP="004B44A6">
      <w:pPr>
        <w:pStyle w:val="ListBullet"/>
      </w:pPr>
      <w:r w:rsidRPr="004B44A6">
        <w:t>explain the steps for processing offal</w:t>
      </w:r>
    </w:p>
    <w:p w:rsidR="00000000" w:rsidRPr="004B44A6" w:rsidP="004B44A6">
      <w:pPr>
        <w:pStyle w:val="ListBullet"/>
      </w:pPr>
      <w:r w:rsidRPr="004B44A6">
        <w:t>identify condemnation marks on offal</w:t>
      </w:r>
    </w:p>
    <w:p w:rsidR="00000000" w:rsidRPr="004B44A6" w:rsidP="004B44A6">
      <w:pPr>
        <w:pStyle w:val="ListBullet"/>
      </w:pPr>
      <w:r w:rsidRPr="004B44A6">
        <w:t>identify edible offal</w:t>
      </w:r>
    </w:p>
    <w:p w:rsidR="00000000" w:rsidRPr="004B44A6" w:rsidP="004B44A6">
      <w:pPr>
        <w:pStyle w:val="ListBullet"/>
      </w:pPr>
      <w:r w:rsidRPr="004B44A6">
        <w:t>identify the various organs processed on the vis</w:t>
      </w:r>
      <w:r w:rsidRPr="004B44A6">
        <w:t>cera table</w:t>
      </w:r>
    </w:p>
    <w:p w:rsidR="00000000" w:rsidRPr="004B44A6" w:rsidP="004B44A6">
      <w:pPr>
        <w:pStyle w:val="AllowPageBreak"/>
      </w:pPr>
    </w:p>
    <w:p w:rsidR="00000000" w:rsidRPr="004B44A6" w:rsidP="004B44A6">
      <w:pPr>
        <w:pStyle w:val="Heading1"/>
      </w:pPr>
      <w:bookmarkStart w:id="12" w:name="O_898439"/>
      <w:bookmarkEnd w:id="12"/>
      <w:r w:rsidRPr="004B44A6">
        <w:t>Knowledge Evidence</w:t>
      </w:r>
    </w:p>
    <w:p w:rsidR="00000000" w:rsidRPr="004B44A6" w:rsidP="00B06EF5">
      <w:pPr>
        <w:pStyle w:val="BodyText"/>
      </w:pPr>
      <w:r w:rsidRPr="004B44A6">
        <w:t xml:space="preserve">The candidate must demonstrate a basic factual, technical and procedural knowledge of: </w:t>
      </w:r>
    </w:p>
    <w:p w:rsidR="00000000" w:rsidRPr="004B44A6" w:rsidP="004B44A6">
      <w:pPr>
        <w:pStyle w:val="ListBullet"/>
      </w:pPr>
      <w:r w:rsidRPr="004B44A6">
        <w:t>inspection process</w:t>
      </w:r>
    </w:p>
    <w:p w:rsidR="00000000" w:rsidRPr="004B44A6" w:rsidP="004B44A6">
      <w:pPr>
        <w:pStyle w:val="ListBullet"/>
      </w:pPr>
      <w:r w:rsidRPr="004B44A6">
        <w:t>contamination to offal caused by bile, ingesta, excreta and paunch content</w:t>
      </w:r>
    </w:p>
    <w:p w:rsidR="00000000" w:rsidRPr="004B44A6" w:rsidP="004B44A6">
      <w:pPr>
        <w:pStyle w:val="ListBullet"/>
      </w:pPr>
      <w:r w:rsidRPr="004B44A6">
        <w:t>procedures for the disposal of inedible offal in appropriate bins or chutes</w:t>
      </w:r>
    </w:p>
    <w:p w:rsidR="00000000" w:rsidRPr="004B44A6" w:rsidP="004B44A6">
      <w:pPr>
        <w:pStyle w:val="ListBullet"/>
      </w:pPr>
      <w:r w:rsidRPr="004B44A6">
        <w:t>workplace, health and safety, hygiene and sanitation, and Quality Assurance (QA) requirements related to processing offal on the slaughter floor</w:t>
      </w:r>
    </w:p>
    <w:p w:rsidR="00000000" w:rsidRPr="004B44A6" w:rsidP="004B44A6">
      <w:pPr>
        <w:pStyle w:val="ListBullet"/>
      </w:pPr>
      <w:r w:rsidRPr="004B44A6">
        <w:t>sources of contamination</w:t>
      </w:r>
    </w:p>
    <w:p w:rsidR="00000000" w:rsidRPr="004B44A6" w:rsidP="004B44A6">
      <w:pPr>
        <w:pStyle w:val="ListBullet"/>
      </w:pPr>
      <w:r w:rsidRPr="004B44A6">
        <w:t>general us</w:t>
      </w:r>
      <w:r w:rsidRPr="004B44A6">
        <w:t>es of offal</w:t>
      </w:r>
    </w:p>
    <w:p w:rsidR="00B06EF5" w:rsidP="004B44A6">
      <w:pPr>
        <w:pStyle w:val="ListBullet"/>
      </w:pPr>
      <w:r w:rsidRPr="004B44A6">
        <w:t>impact of contamination of edible offal on further processing.</w:t>
      </w:r>
    </w:p>
    <w:p w:rsidR="00B06EF5" w:rsidP="004B44A6">
      <w:pPr>
        <w:pStyle w:val="ListBullet"/>
      </w:pPr>
    </w:p>
    <w:p w:rsidR="00000000" w:rsidRPr="004B44A6" w:rsidP="004B44A6">
      <w:pPr>
        <w:pStyle w:val="Heading1"/>
      </w:pPr>
      <w:bookmarkStart w:id="13" w:name="O_898440"/>
      <w:bookmarkEnd w:id="13"/>
      <w:r w:rsidRPr="004B44A6">
        <w:t>Assessment Conditions</w:t>
      </w:r>
    </w:p>
    <w:p w:rsidR="00000000" w:rsidRPr="004B44A6" w:rsidP="00B06EF5">
      <w:pPr>
        <w:pStyle w:val="BodyText"/>
      </w:pPr>
      <w:r w:rsidRPr="004B44A6">
        <w:t>Assessment must occur in the workplace under normal production conditions.</w:t>
      </w:r>
    </w:p>
    <w:p w:rsidR="00000000" w:rsidRPr="004B44A6" w:rsidP="00B06EF5">
      <w:pPr>
        <w:pStyle w:val="BodyText"/>
      </w:pPr>
      <w:r w:rsidRPr="004B44A6">
        <w:t>Competency must be demonstrated at normal chain speed.</w:t>
      </w:r>
    </w:p>
    <w:p w:rsidR="00000000" w:rsidRPr="004B44A6" w:rsidP="00B06EF5">
      <w:pPr>
        <w:pStyle w:val="BodyText"/>
      </w:pPr>
      <w:r w:rsidRPr="004B44A6">
        <w:t>As a mini</w:t>
      </w:r>
      <w:r w:rsidRPr="004B44A6">
        <w:t xml:space="preserve">mum, the following three forms of assessment must be used: </w:t>
      </w:r>
    </w:p>
    <w:p w:rsidR="00000000" w:rsidRPr="004B44A6" w:rsidP="004B44A6">
      <w:pPr>
        <w:pStyle w:val="ListBullet"/>
      </w:pPr>
      <w:r w:rsidRPr="004B44A6">
        <w:t>quiz of underpinning knowledge</w:t>
      </w:r>
    </w:p>
    <w:p w:rsidR="00000000" w:rsidRPr="004B44A6" w:rsidP="004B44A6">
      <w:pPr>
        <w:pStyle w:val="ListBullet"/>
      </w:pPr>
      <w:r w:rsidRPr="004B44A6">
        <w:t xml:space="preserve">workplace demonstration </w:t>
      </w:r>
    </w:p>
    <w:p w:rsidR="00000000" w:rsidRPr="004B44A6" w:rsidP="004B44A6">
      <w:pPr>
        <w:pStyle w:val="ListBullet"/>
      </w:pPr>
      <w:r w:rsidRPr="004B44A6">
        <w:t>workplace referee or third-party report of performance over time</w:t>
      </w:r>
    </w:p>
    <w:p w:rsidR="00000000" w:rsidRPr="004B44A6" w:rsidP="004B44A6">
      <w:pPr>
        <w:pStyle w:val="BodyText"/>
      </w:pPr>
    </w:p>
    <w:p w:rsidR="00000000" w:rsidRPr="004B44A6" w:rsidP="00B06EF5">
      <w:pPr>
        <w:pStyle w:val="BodyText"/>
      </w:pPr>
      <w:r w:rsidRPr="004B44A6">
        <w:t>Assessors must satisfy the current standards for RTOs.</w:t>
      </w:r>
    </w:p>
    <w:p w:rsidR="00000000" w:rsidRPr="004B44A6" w:rsidP="004B44A6">
      <w:pPr>
        <w:pStyle w:val="Heading1"/>
      </w:pPr>
      <w:bookmarkStart w:id="14" w:name="O_898443"/>
      <w:bookmarkEnd w:id="14"/>
      <w:r w:rsidRPr="004B44A6">
        <w:t>Links</w:t>
      </w:r>
    </w:p>
    <w:p w:rsidR="00000000" w:rsidRPr="004B44A6" w:rsidP="00B06EF5">
      <w:pPr>
        <w:pStyle w:val="BodyText"/>
      </w:pPr>
      <w:r w:rsidRPr="004B44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B020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B44A6" w:rsidP="004B44A6"/>
    <w:sectPr w:rsidSect="004B44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A6" w:rsidRPr="00B06EF5" w:rsidP="00B06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F5" w:rsidP="004B4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6EF5" w:rsidP="004B4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6EF5" w:rsidP="004B44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A6" w:rsidP="004B4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6EF5">
      <w:t>Approved</w:t>
    </w:r>
    <w:r w:rsidR="00B06E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6E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6EF5">
      <w:rPr>
        <w:noProof/>
      </w:rPr>
      <w:t>4</w:t>
    </w:r>
    <w:r>
      <w:rPr>
        <w:noProof/>
      </w:rPr>
      <w:fldChar w:fldCharType="end"/>
    </w:r>
  </w:p>
  <w:p w:rsidR="004B44A6" w:rsidP="004B4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6E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6EF5">
      <w:t>Skills Insight</w:t>
    </w:r>
    <w:r w:rsidR="00B06EF5">
      <w:fldChar w:fldCharType="end"/>
    </w:r>
  </w:p>
  <w:p w:rsidR="004B44A6" w:rsidP="004B4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4A6" w:rsidRPr="00B06EF5" w:rsidP="00B06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F5" w:rsidRPr="002D2AF8" w:rsidP="004B4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AMPA2114 Overview offal processing on the slaughter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6EF5" w:rsidP="004B44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A6" w:rsidRPr="002D2AF8" w:rsidP="004B4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6EF5">
      <w:t>AMPA2114 Overview offal processing on the slaughter floor</w:t>
    </w:r>
    <w:r w:rsidR="00B06E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6EF5">
      <w:rPr>
        <w:noProof/>
      </w:rPr>
      <w:t>2 March 2025</w:t>
    </w:r>
    <w:r>
      <w:fldChar w:fldCharType="end"/>
    </w:r>
  </w:p>
  <w:p w:rsidR="004B44A6" w:rsidP="004B4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8EE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1EE2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4A6"/>
  </w:style>
  <w:style w:type="character" w:customStyle="1" w:styleId="Heading1Char">
    <w:name w:val="Heading 1 Char"/>
    <w:basedOn w:val="DefaultParagraphFont"/>
    <w:link w:val="Heading1"/>
    <w:rsid w:val="004B4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4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44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44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B4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44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4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4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4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44A6"/>
    <w:rPr>
      <w:b/>
      <w:spacing w:val="0"/>
    </w:rPr>
  </w:style>
  <w:style w:type="paragraph" w:customStyle="1" w:styleId="SuperTitle">
    <w:name w:val="SuperTitle"/>
    <w:basedOn w:val="Title"/>
    <w:rsid w:val="004B4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4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4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4A6"/>
    <w:rPr>
      <w:i/>
    </w:rPr>
  </w:style>
  <w:style w:type="paragraph" w:styleId="Caption">
    <w:name w:val="caption"/>
    <w:basedOn w:val="BodyText"/>
    <w:next w:val="Normal"/>
    <w:qFormat/>
    <w:rsid w:val="004B4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4A6"/>
  </w:style>
  <w:style w:type="paragraph" w:styleId="TableofFigures">
    <w:name w:val="table of figures"/>
    <w:basedOn w:val="Normal"/>
    <w:next w:val="Normal"/>
    <w:semiHidden/>
    <w:rsid w:val="004B4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4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44A6"/>
    <w:rPr>
      <w:rFonts w:ascii="Wingdings" w:hAnsi="Wingdings"/>
    </w:rPr>
  </w:style>
  <w:style w:type="character" w:customStyle="1" w:styleId="HotSpot">
    <w:name w:val="HotSpot"/>
    <w:rsid w:val="004B44A6"/>
    <w:rPr>
      <w:color w:val="0033CC"/>
      <w:u w:val="none"/>
    </w:rPr>
  </w:style>
  <w:style w:type="paragraph" w:customStyle="1" w:styleId="BodyTextRight">
    <w:name w:val="Body Text Right"/>
    <w:basedOn w:val="BodyText"/>
    <w:rsid w:val="004B4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4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4A6"/>
    <w:rPr>
      <w:sz w:val="32"/>
    </w:rPr>
  </w:style>
  <w:style w:type="paragraph" w:customStyle="1" w:styleId="HeadingProcedure">
    <w:name w:val="Heading Procedure"/>
    <w:basedOn w:val="HeadingBase"/>
    <w:next w:val="Normal"/>
    <w:rsid w:val="004B4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4A6"/>
    <w:pPr>
      <w:spacing w:before="60" w:after="60"/>
    </w:pPr>
  </w:style>
  <w:style w:type="paragraph" w:styleId="ListContinue">
    <w:name w:val="List Continue"/>
    <w:basedOn w:val="List"/>
    <w:rsid w:val="004B44A6"/>
    <w:pPr>
      <w:ind w:firstLine="0"/>
    </w:pPr>
  </w:style>
  <w:style w:type="paragraph" w:customStyle="1" w:styleId="ListNote">
    <w:name w:val="List Note"/>
    <w:basedOn w:val="List"/>
    <w:rsid w:val="004B4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4A6"/>
    <w:rPr>
      <w:rFonts w:ascii="Courier New" w:hAnsi="Courier New"/>
    </w:rPr>
  </w:style>
  <w:style w:type="paragraph" w:customStyle="1" w:styleId="NoteBullet">
    <w:name w:val="Note Bullet"/>
    <w:basedOn w:val="Note"/>
    <w:rsid w:val="004B4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4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4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4A6"/>
    <w:rPr>
      <w:b/>
      <w:smallCaps/>
    </w:rPr>
  </w:style>
  <w:style w:type="paragraph" w:customStyle="1" w:styleId="TableListNumber">
    <w:name w:val="Table List Number"/>
    <w:basedOn w:val="ListNumber"/>
    <w:rsid w:val="004B4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4A6"/>
    <w:pPr>
      <w:numPr>
        <w:numId w:val="8"/>
      </w:numPr>
    </w:pPr>
  </w:style>
  <w:style w:type="paragraph" w:customStyle="1" w:styleId="ListAlpha2">
    <w:name w:val="List Alpha 2"/>
    <w:basedOn w:val="List2"/>
    <w:rsid w:val="004B44A6"/>
    <w:pPr>
      <w:numPr>
        <w:numId w:val="7"/>
      </w:numPr>
    </w:pPr>
  </w:style>
  <w:style w:type="paragraph" w:styleId="List2">
    <w:name w:val="List 2"/>
    <w:basedOn w:val="BodyText"/>
    <w:rsid w:val="004B4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4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4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44A6"/>
    <w:pPr>
      <w:numPr>
        <w:numId w:val="3"/>
      </w:numPr>
    </w:pPr>
  </w:style>
  <w:style w:type="paragraph" w:styleId="ListContinue2">
    <w:name w:val="List Continue 2"/>
    <w:basedOn w:val="List2"/>
    <w:rsid w:val="004B44A6"/>
    <w:pPr>
      <w:ind w:firstLine="0"/>
    </w:pPr>
  </w:style>
  <w:style w:type="paragraph" w:styleId="ListContinue3">
    <w:name w:val="List Continue 3"/>
    <w:basedOn w:val="List3"/>
    <w:rsid w:val="004B44A6"/>
    <w:pPr>
      <w:ind w:left="1021" w:firstLine="0"/>
    </w:pPr>
  </w:style>
  <w:style w:type="paragraph" w:styleId="ListContinue4">
    <w:name w:val="List Continue 4"/>
    <w:basedOn w:val="List4"/>
    <w:rsid w:val="004B44A6"/>
    <w:pPr>
      <w:ind w:firstLine="0"/>
    </w:pPr>
  </w:style>
  <w:style w:type="paragraph" w:styleId="ListContinue5">
    <w:name w:val="List Continue 5"/>
    <w:basedOn w:val="List5"/>
    <w:rsid w:val="004B44A6"/>
    <w:pPr>
      <w:ind w:firstLine="0"/>
    </w:pPr>
  </w:style>
  <w:style w:type="paragraph" w:styleId="ListNumber3">
    <w:name w:val="List Number 3"/>
    <w:basedOn w:val="List3"/>
    <w:rsid w:val="004B44A6"/>
    <w:pPr>
      <w:numPr>
        <w:numId w:val="4"/>
      </w:numPr>
    </w:pPr>
  </w:style>
  <w:style w:type="paragraph" w:styleId="ListNumber4">
    <w:name w:val="List Number 4"/>
    <w:basedOn w:val="List4"/>
    <w:rsid w:val="004B44A6"/>
    <w:pPr>
      <w:numPr>
        <w:numId w:val="5"/>
      </w:numPr>
    </w:pPr>
  </w:style>
  <w:style w:type="paragraph" w:styleId="ListNumber5">
    <w:name w:val="List Number 5"/>
    <w:basedOn w:val="List5"/>
    <w:rsid w:val="004B44A6"/>
    <w:pPr>
      <w:numPr>
        <w:numId w:val="6"/>
      </w:numPr>
    </w:pPr>
  </w:style>
  <w:style w:type="paragraph" w:styleId="BlockText">
    <w:name w:val="Block Text"/>
    <w:basedOn w:val="Normal"/>
    <w:rsid w:val="004B4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4A6"/>
    <w:rPr>
      <w:sz w:val="16"/>
      <w:vertAlign w:val="superscript"/>
    </w:rPr>
  </w:style>
  <w:style w:type="character" w:customStyle="1" w:styleId="Symbols">
    <w:name w:val="Symbols"/>
    <w:basedOn w:val="DefaultParagraphFont"/>
    <w:rsid w:val="004B44A6"/>
    <w:rPr>
      <w:rFonts w:ascii="Symbol" w:hAnsi="Symbol"/>
    </w:rPr>
  </w:style>
  <w:style w:type="character" w:customStyle="1" w:styleId="MenuOptions">
    <w:name w:val="Menu Options"/>
    <w:basedOn w:val="DefaultParagraphFont"/>
    <w:rsid w:val="004B4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4A6"/>
    <w:rPr>
      <w:b/>
    </w:rPr>
  </w:style>
  <w:style w:type="character" w:customStyle="1" w:styleId="Underlined">
    <w:name w:val="Underlined"/>
    <w:basedOn w:val="DefaultParagraphFont"/>
    <w:rsid w:val="004B44A6"/>
    <w:rPr>
      <w:u w:val="single"/>
    </w:rPr>
  </w:style>
  <w:style w:type="paragraph" w:customStyle="1" w:styleId="TableBodyTextRight">
    <w:name w:val="Table Body Text Right"/>
    <w:basedOn w:val="TableBodyText"/>
    <w:rsid w:val="004B4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4A6"/>
    <w:rPr>
      <w:sz w:val="18"/>
    </w:rPr>
  </w:style>
  <w:style w:type="paragraph" w:customStyle="1" w:styleId="BodySmallRight">
    <w:name w:val="Body Small Right"/>
    <w:basedOn w:val="BodyTextRight"/>
    <w:rsid w:val="004B44A6"/>
    <w:rPr>
      <w:sz w:val="18"/>
      <w:szCs w:val="18"/>
    </w:rPr>
  </w:style>
  <w:style w:type="paragraph" w:customStyle="1" w:styleId="MarginEdition">
    <w:name w:val="Margin Edition"/>
    <w:basedOn w:val="MarginNote"/>
    <w:rsid w:val="004B4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4A6"/>
    <w:rPr>
      <w:sz w:val="2"/>
      <w:szCs w:val="2"/>
    </w:rPr>
  </w:style>
  <w:style w:type="character" w:customStyle="1" w:styleId="Small">
    <w:name w:val="Small"/>
    <w:basedOn w:val="DefaultParagraphFont"/>
    <w:rsid w:val="004B44A6"/>
    <w:rPr>
      <w:sz w:val="16"/>
    </w:rPr>
  </w:style>
  <w:style w:type="paragraph" w:customStyle="1" w:styleId="WideTable">
    <w:name w:val="Wide Table"/>
    <w:basedOn w:val="Normal"/>
    <w:rsid w:val="004B4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4A6"/>
  </w:style>
  <w:style w:type="paragraph" w:styleId="Quote">
    <w:name w:val="Quote"/>
    <w:basedOn w:val="Heading1"/>
    <w:link w:val="QuoteChar"/>
    <w:qFormat/>
    <w:rsid w:val="004B4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4A6"/>
    <w:pPr>
      <w:pageBreakBefore/>
    </w:pPr>
  </w:style>
  <w:style w:type="paragraph" w:customStyle="1" w:styleId="Border">
    <w:name w:val="Border"/>
    <w:basedOn w:val="Normal"/>
    <w:qFormat/>
    <w:rsid w:val="004B4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4A6"/>
    <w:rPr>
      <w:u w:val="single"/>
    </w:rPr>
  </w:style>
  <w:style w:type="character" w:customStyle="1" w:styleId="BoldandItalics">
    <w:name w:val="Bold and Italics"/>
    <w:qFormat/>
    <w:rsid w:val="004B44A6"/>
    <w:rPr>
      <w:b/>
      <w:i/>
      <w:u w:val="none"/>
    </w:rPr>
  </w:style>
  <w:style w:type="paragraph" w:styleId="BalloonText">
    <w:name w:val="Balloon Text"/>
    <w:basedOn w:val="Normal"/>
    <w:link w:val="BalloonTextChar"/>
    <w:rsid w:val="004B4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4A6"/>
    <w:pPr>
      <w:spacing w:before="0" w:after="0"/>
    </w:pPr>
  </w:style>
  <w:style w:type="paragraph" w:customStyle="1" w:styleId="BodyTextBold">
    <w:name w:val="Body Text Bold"/>
    <w:basedOn w:val="BodyText"/>
    <w:qFormat/>
    <w:rsid w:val="004B44A6"/>
    <w:rPr>
      <w:b/>
    </w:rPr>
  </w:style>
  <w:style w:type="character" w:styleId="Hyperlink">
    <w:name w:val="Hyperlink"/>
    <w:basedOn w:val="DefaultParagraphFont"/>
    <w:uiPriority w:val="99"/>
    <w:unhideWhenUsed/>
    <w:rsid w:val="00B06E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536</Words>
  <Characters>3378</Characters>
  <Application>Microsoft Office Word</Application>
  <DocSecurity>0</DocSecurity>
  <Lines>135</Lines>
  <Paragraphs>93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AMPA2114 Overview offal processing on the slaughter floor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2025-03-01T23:02:00Z</dcterms:created>
  <dcterms:modified xsi:type="dcterms:W3CDTF">2025-03-01T23:02:00Z</dcterms:modified>
</cp:coreProperties>
</file>