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8D5" w:rsidP="008A6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AMPA2113 Bag carcase</w:t>
      </w:r>
      <w:r>
        <w:fldChar w:fldCharType="end"/>
      </w:r>
    </w:p>
    <w:p w:rsidR="008A68D5" w:rsidP="008A68D5">
      <w:pPr>
        <w:pStyle w:val="Version"/>
        <w:sectPr w:rsidSect="003E2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2F2" w:rsidP="003E22F2">
      <w:pPr>
        <w:pStyle w:val="SuperHeading"/>
      </w:pPr>
      <w:r w:rsidRPr="003E22F2">
        <w:t>AMPA2113 Bag carcase</w:t>
      </w:r>
    </w:p>
    <w:p w:rsidR="00000000" w:rsidRPr="003E22F2" w:rsidP="003E22F2">
      <w:pPr>
        <w:pStyle w:val="Heading1"/>
      </w:pPr>
      <w:bookmarkStart w:id="1" w:name="O_898189"/>
      <w:bookmarkEnd w:id="1"/>
      <w:r w:rsidRPr="003E2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E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Comment</w:t>
            </w:r>
          </w:p>
        </w:tc>
      </w:tr>
      <w:tr w:rsidTr="003E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BodyText"/>
              <w:rPr>
                <w:lang w:val="en-NZ"/>
              </w:rPr>
            </w:pPr>
            <w:r w:rsidRPr="003E22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BodyText"/>
              <w:rPr>
                <w:lang w:val="en-NZ"/>
              </w:rPr>
            </w:pPr>
            <w:r w:rsidRPr="003E22F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2" w:rsidP="003E22F2">
            <w:pPr>
              <w:pStyle w:val="BodyText"/>
            </w:pPr>
            <w:r w:rsidRPr="003E22F2">
              <w:t>Initial release</w:t>
            </w:r>
          </w:p>
        </w:tc>
      </w:tr>
    </w:tbl>
    <w:p w:rsidR="00000000" w:rsidRPr="003E22F2" w:rsidP="003E22F2">
      <w:pPr>
        <w:pStyle w:val="BodyText"/>
      </w:pPr>
    </w:p>
    <w:p w:rsidR="00000000" w:rsidRPr="003E22F2" w:rsidP="003E22F2">
      <w:pPr>
        <w:pStyle w:val="AllowPageBreak"/>
      </w:pPr>
    </w:p>
    <w:p w:rsidR="00000000" w:rsidRPr="003E22F2" w:rsidP="003E22F2">
      <w:pPr>
        <w:pStyle w:val="Heading1"/>
      </w:pPr>
      <w:bookmarkStart w:id="2" w:name="O_898191"/>
      <w:bookmarkEnd w:id="2"/>
      <w:r w:rsidRPr="003E22F2">
        <w:t>Application</w:t>
      </w:r>
    </w:p>
    <w:p w:rsidR="00000000" w:rsidRPr="003E22F2" w:rsidP="008A68D5">
      <w:pPr>
        <w:pStyle w:val="BodyText"/>
      </w:pPr>
      <w:r w:rsidRPr="003E22F2">
        <w:t>This unit describes the skills and knowledge required to bag carcases in a chiller.</w:t>
      </w:r>
    </w:p>
    <w:p w:rsidR="00000000" w:rsidRPr="003E22F2" w:rsidP="008A68D5">
      <w:pPr>
        <w:pStyle w:val="BodyText"/>
      </w:pPr>
      <w:r w:rsidRPr="003E22F2">
        <w:t>This unit is applicable to workers bagging carcases usually in meat processing plants prior to loadout or freezing.</w:t>
      </w:r>
    </w:p>
    <w:p w:rsidR="00000000" w:rsidRPr="003E22F2" w:rsidP="008A68D5">
      <w:pPr>
        <w:pStyle w:val="BodyText"/>
      </w:pPr>
      <w:r w:rsidRPr="003E22F2">
        <w:t xml:space="preserve">All work should be carried out to comply with workplace and hygiene requirements. </w:t>
      </w:r>
    </w:p>
    <w:p w:rsidR="00000000" w:rsidRPr="003E22F2" w:rsidP="008A68D5">
      <w:pPr>
        <w:pStyle w:val="BodyText"/>
      </w:pPr>
      <w:r w:rsidRPr="003E22F2">
        <w:t>This unit applies to individuals who work under general</w:t>
      </w:r>
      <w:r w:rsidRPr="003E22F2">
        <w:t xml:space="preserve"> supervision, exercise limited autonomy and have some accountability for their own work.</w:t>
      </w:r>
    </w:p>
    <w:p w:rsidR="00000000" w:rsidRPr="003E22F2" w:rsidP="008A68D5">
      <w:pPr>
        <w:pStyle w:val="BodyText"/>
      </w:pPr>
      <w:r w:rsidRPr="003E22F2">
        <w:t>No occupational licensing, legislative or certification requirements are known to apply to this unit at the time of publication.</w:t>
      </w:r>
    </w:p>
    <w:p w:rsidR="00000000" w:rsidRPr="003E22F2" w:rsidP="008A68D5">
      <w:pPr>
        <w:pStyle w:val="BodyText"/>
      </w:pPr>
      <w:r w:rsidRPr="003E22F2">
        <w:t>This unit must be delivered and asse</w:t>
      </w:r>
      <w:r w:rsidRPr="003E22F2">
        <w:t>ssed in the context of Australian meat processing standards and regulations.</w:t>
      </w:r>
    </w:p>
    <w:p w:rsidR="00000000" w:rsidRPr="003E22F2" w:rsidP="003E22F2">
      <w:pPr>
        <w:pStyle w:val="Heading1"/>
      </w:pPr>
      <w:bookmarkStart w:id="3" w:name="O_898193"/>
      <w:bookmarkEnd w:id="3"/>
      <w:r w:rsidRPr="003E22F2">
        <w:t>Pre-requisite Unit</w:t>
      </w:r>
    </w:p>
    <w:p w:rsidR="00000000" w:rsidRPr="003E22F2" w:rsidP="008A68D5">
      <w:pPr>
        <w:pStyle w:val="BodyText"/>
      </w:pPr>
      <w:r w:rsidRPr="003E22F2">
        <w:t>Nil.</w:t>
      </w:r>
    </w:p>
    <w:p w:rsidR="00000000" w:rsidRPr="003E22F2" w:rsidP="003E22F2">
      <w:pPr>
        <w:pStyle w:val="Heading1"/>
      </w:pPr>
      <w:bookmarkStart w:id="4" w:name="O_898195"/>
      <w:bookmarkEnd w:id="4"/>
      <w:r w:rsidRPr="003E22F2">
        <w:t>Unit Sector</w:t>
      </w:r>
    </w:p>
    <w:p w:rsidR="00000000" w:rsidRPr="003E22F2" w:rsidP="003E22F2">
      <w:pPr>
        <w:pStyle w:val="Heading1"/>
      </w:pPr>
      <w:bookmarkStart w:id="5" w:name="O_898197"/>
      <w:bookmarkEnd w:id="5"/>
      <w:r w:rsidRPr="003E22F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A68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Performance criteria</w:t>
            </w:r>
          </w:p>
        </w:tc>
      </w:tr>
      <w:tr w:rsidTr="008A68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BodyText"/>
              <w:rPr>
                <w:lang w:val="en-NZ"/>
              </w:rPr>
            </w:pPr>
            <w:r w:rsidRPr="003E22F2">
              <w:t xml:space="preserve">Elements describe the </w:t>
            </w:r>
            <w:r w:rsidRPr="003E22F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BodyText"/>
              <w:rPr>
                <w:lang w:val="en-NZ"/>
              </w:rPr>
            </w:pPr>
            <w:r w:rsidRPr="003E22F2">
              <w:t xml:space="preserve">Performance criteria describe the performance needed to </w:t>
            </w:r>
            <w:r w:rsidRPr="003E22F2">
              <w:t>demonstrate achievement of the element.</w:t>
            </w:r>
          </w:p>
        </w:tc>
      </w:tr>
      <w:tr w:rsidTr="008A68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List"/>
              <w:rPr>
                <w:lang w:val="en-NZ"/>
              </w:rPr>
            </w:pPr>
            <w:r w:rsidRPr="003E22F2">
              <w:t>1.</w:t>
            </w:r>
            <w:r w:rsidRPr="003E22F2">
              <w:tab/>
              <w:t>Prepare bagging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2" w:rsidP="003E22F2">
            <w:pPr>
              <w:pStyle w:val="List"/>
            </w:pPr>
            <w:r w:rsidRPr="003E22F2">
              <w:t>1.1</w:t>
            </w:r>
            <w:r w:rsidRPr="003E22F2">
              <w:tab/>
              <w:t>Check bagging consumables prior to the start of the shift to ensure an adequate supp</w:t>
            </w:r>
            <w:r w:rsidRPr="003E22F2">
              <w:t>ly</w:t>
            </w:r>
          </w:p>
          <w:p w:rsidR="00000000" w:rsidRPr="003E22F2" w:rsidP="003E22F2">
            <w:pPr>
              <w:pStyle w:val="List"/>
            </w:pPr>
            <w:r w:rsidRPr="003E22F2">
              <w:t>1.2</w:t>
            </w:r>
            <w:r w:rsidRPr="003E22F2">
              <w:tab/>
              <w:t>Check brands or stamps</w:t>
            </w:r>
          </w:p>
          <w:p w:rsidR="00000000" w:rsidP="003E22F2">
            <w:pPr>
              <w:pStyle w:val="List"/>
              <w:rPr>
                <w:lang w:val="en-NZ"/>
              </w:rPr>
            </w:pPr>
            <w:r w:rsidRPr="003E22F2">
              <w:t>1.3</w:t>
            </w:r>
            <w:r w:rsidRPr="003E22F2">
              <w:tab/>
              <w:t>Check supply of label</w:t>
            </w:r>
          </w:p>
        </w:tc>
      </w:tr>
      <w:tr w:rsidTr="008A68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List"/>
              <w:rPr>
                <w:lang w:val="en-NZ"/>
              </w:rPr>
            </w:pPr>
            <w:r w:rsidRPr="003E22F2">
              <w:t>2.</w:t>
            </w:r>
            <w:r w:rsidRPr="003E22F2">
              <w:tab/>
              <w:t>Bag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2" w:rsidP="003E22F2">
            <w:pPr>
              <w:pStyle w:val="List"/>
            </w:pPr>
            <w:r w:rsidRPr="003E22F2">
              <w:t>2.1</w:t>
            </w:r>
            <w:r w:rsidRPr="003E22F2">
              <w:tab/>
              <w:t>Bag carcase according to workplace requirements including hygiene and health and safety requirements</w:t>
            </w:r>
          </w:p>
          <w:p w:rsidR="00000000" w:rsidRPr="003E22F2" w:rsidP="003E22F2">
            <w:pPr>
              <w:pStyle w:val="List"/>
            </w:pPr>
            <w:r w:rsidRPr="003E22F2">
              <w:t>2.2</w:t>
            </w:r>
            <w:r w:rsidRPr="003E22F2">
              <w:tab/>
            </w:r>
            <w:r w:rsidRPr="003E22F2">
              <w:t>Stamp and label carcases according to workplace requirements, where applicable</w:t>
            </w:r>
          </w:p>
          <w:p w:rsidR="00000000" w:rsidRPr="003E22F2" w:rsidP="003E22F2">
            <w:pPr>
              <w:pStyle w:val="List"/>
            </w:pPr>
            <w:r w:rsidRPr="003E22F2">
              <w:t>2.3</w:t>
            </w:r>
            <w:r w:rsidRPr="003E22F2">
              <w:tab/>
              <w:t>Move carcases on rails in chillers, freezers and loadout areas according to workplace, hygiene and workplace health and safety requirements</w:t>
            </w:r>
          </w:p>
        </w:tc>
      </w:tr>
    </w:tbl>
    <w:p w:rsidR="00000000" w:rsidRPr="003E22F2" w:rsidP="003E22F2">
      <w:pPr>
        <w:pStyle w:val="BodyText"/>
      </w:pPr>
    </w:p>
    <w:p w:rsidR="00000000" w:rsidRPr="003E22F2" w:rsidP="003E22F2">
      <w:pPr>
        <w:pStyle w:val="AllowPageBreak"/>
      </w:pPr>
    </w:p>
    <w:p w:rsidR="00000000" w:rsidRPr="003E22F2" w:rsidP="003E22F2">
      <w:pPr>
        <w:pStyle w:val="Heading1"/>
      </w:pPr>
      <w:bookmarkStart w:id="6" w:name="O_898199"/>
      <w:bookmarkEnd w:id="6"/>
      <w:r w:rsidRPr="003E22F2">
        <w:t>Foundation Ski</w:t>
      </w:r>
      <w:r w:rsidRPr="003E22F2">
        <w:t>lls</w:t>
      </w:r>
    </w:p>
    <w:p w:rsidR="00000000" w:rsidRPr="003E22F2" w:rsidP="008A68D5">
      <w:pPr>
        <w:pStyle w:val="BodyText"/>
      </w:pPr>
      <w:r w:rsidRPr="003E22F2">
        <w:t>Foundation Skills essential to performance are explicit in the performance criteria of this unit of competency.</w:t>
      </w:r>
    </w:p>
    <w:p w:rsidR="00000000" w:rsidRPr="003E22F2" w:rsidP="003E22F2">
      <w:pPr>
        <w:pStyle w:val="Heading1"/>
      </w:pPr>
      <w:bookmarkStart w:id="7" w:name="O_898202"/>
      <w:bookmarkEnd w:id="7"/>
      <w:r w:rsidRPr="003E22F2">
        <w:t>Range of Conditions</w:t>
      </w:r>
    </w:p>
    <w:p w:rsidR="00000000" w:rsidRPr="003E22F2" w:rsidP="003E22F2">
      <w:pPr>
        <w:pStyle w:val="Heading1"/>
      </w:pPr>
      <w:bookmarkStart w:id="8" w:name="O_898204"/>
      <w:bookmarkEnd w:id="8"/>
      <w:r w:rsidRPr="003E22F2">
        <w:t>Unit Mapping Information</w:t>
      </w:r>
    </w:p>
    <w:p w:rsidR="00000000" w:rsidRPr="003E22F2" w:rsidP="008A68D5">
      <w:pPr>
        <w:pStyle w:val="BodyText"/>
      </w:pPr>
      <w:r w:rsidRPr="003E22F2">
        <w:t>This unit is equivalent to MTMP2137B Bag carcase</w:t>
      </w:r>
    </w:p>
    <w:p w:rsidR="00000000" w:rsidRPr="003E22F2" w:rsidP="003E22F2">
      <w:pPr>
        <w:pStyle w:val="Heading1"/>
      </w:pPr>
      <w:bookmarkStart w:id="9" w:name="O_898214"/>
      <w:bookmarkEnd w:id="9"/>
      <w:r w:rsidRPr="003E22F2">
        <w:t>Links</w:t>
      </w:r>
    </w:p>
    <w:p w:rsidR="00000000" w:rsidRPr="003E22F2" w:rsidP="008A68D5">
      <w:pPr>
        <w:pStyle w:val="BodyText"/>
      </w:pPr>
      <w:r w:rsidRPr="003E22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F14B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22F2" w:rsidP="008A68D5">
      <w:pPr>
        <w:pStyle w:val="BodyText"/>
        <w:sectPr w:rsidSect="003E22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22F2" w:rsidP="003E22F2">
      <w:pPr>
        <w:pStyle w:val="SuperHeading"/>
      </w:pPr>
      <w:r w:rsidRPr="003E22F2">
        <w:t>Assessment Requirements for AMPA2113 Bag carcase</w:t>
      </w:r>
    </w:p>
    <w:p w:rsidR="00000000" w:rsidRPr="003E22F2" w:rsidP="003E22F2">
      <w:pPr>
        <w:pStyle w:val="Heading1"/>
      </w:pPr>
      <w:bookmarkStart w:id="10" w:name="O_898207"/>
      <w:bookmarkEnd w:id="10"/>
      <w:r w:rsidRPr="003E2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3E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TableHeading"/>
              <w:rPr>
                <w:lang w:val="en-NZ"/>
              </w:rPr>
            </w:pPr>
            <w:r w:rsidRPr="003E22F2">
              <w:t>Comment</w:t>
            </w:r>
          </w:p>
        </w:tc>
      </w:tr>
      <w:tr w:rsidTr="003E2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BodyText"/>
              <w:rPr>
                <w:lang w:val="en-NZ"/>
              </w:rPr>
            </w:pPr>
            <w:r w:rsidRPr="003E22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2F2">
            <w:pPr>
              <w:pStyle w:val="BodyText"/>
              <w:rPr>
                <w:lang w:val="en-NZ"/>
              </w:rPr>
            </w:pPr>
            <w:r w:rsidRPr="003E22F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2F2" w:rsidP="003E22F2">
            <w:pPr>
              <w:pStyle w:val="BodyText"/>
            </w:pPr>
            <w:r w:rsidRPr="003E22F2">
              <w:t>Initial release</w:t>
            </w:r>
          </w:p>
        </w:tc>
      </w:tr>
    </w:tbl>
    <w:p w:rsidR="00000000" w:rsidRPr="003E22F2" w:rsidP="003E22F2">
      <w:pPr>
        <w:pStyle w:val="BodyText"/>
      </w:pPr>
    </w:p>
    <w:p w:rsidR="00000000" w:rsidRPr="003E22F2" w:rsidP="003E22F2">
      <w:pPr>
        <w:pStyle w:val="AllowPageBreak"/>
      </w:pPr>
    </w:p>
    <w:p w:rsidR="00000000" w:rsidRPr="003E22F2" w:rsidP="003E22F2">
      <w:pPr>
        <w:pStyle w:val="Heading1"/>
      </w:pPr>
      <w:bookmarkStart w:id="11" w:name="O_898208"/>
      <w:bookmarkEnd w:id="11"/>
      <w:r w:rsidRPr="003E22F2">
        <w:t>Performance Evidence</w:t>
      </w:r>
    </w:p>
    <w:p w:rsidR="00000000" w:rsidRPr="003E22F2" w:rsidP="008A68D5">
      <w:pPr>
        <w:pStyle w:val="BodyText"/>
      </w:pPr>
      <w:r w:rsidRPr="003E22F2">
        <w:t>The candidate must bag carcases in a chiller.</w:t>
      </w:r>
    </w:p>
    <w:p w:rsidR="00000000" w:rsidRPr="003E22F2" w:rsidP="008A68D5">
      <w:pPr>
        <w:pStyle w:val="BodyText"/>
      </w:pPr>
      <w:r w:rsidRPr="003E22F2">
        <w:t xml:space="preserve">The candidate must: </w:t>
      </w:r>
    </w:p>
    <w:p w:rsidR="00000000" w:rsidRPr="003E22F2" w:rsidP="003E22F2">
      <w:pPr>
        <w:pStyle w:val="ListBullet"/>
      </w:pPr>
      <w:r w:rsidRPr="003E22F2">
        <w:t>observe workplace health and safety requirements for working in chillers</w:t>
      </w:r>
    </w:p>
    <w:p w:rsidR="00000000" w:rsidRPr="003E22F2" w:rsidP="003E22F2">
      <w:pPr>
        <w:pStyle w:val="ListBullet"/>
      </w:pPr>
      <w:r w:rsidRPr="003E22F2">
        <w:t>maintain product segregation as required</w:t>
      </w:r>
    </w:p>
    <w:p w:rsidR="00000000" w:rsidRPr="003E22F2" w:rsidP="003E22F2">
      <w:pPr>
        <w:pStyle w:val="ListBullet"/>
      </w:pPr>
      <w:r w:rsidRPr="003E22F2">
        <w:t>move carcases around chillers and into freezers in accordance with workplace requirements</w:t>
      </w:r>
    </w:p>
    <w:p w:rsidR="00000000" w:rsidRPr="003E22F2" w:rsidP="003E22F2">
      <w:pPr>
        <w:pStyle w:val="ListBullet"/>
      </w:pPr>
      <w:r w:rsidRPr="003E22F2">
        <w:t>use communication skills relevant to work instructio</w:t>
      </w:r>
      <w:r w:rsidRPr="003E22F2">
        <w:t xml:space="preserve">ns </w:t>
      </w:r>
    </w:p>
    <w:p w:rsidR="00000000" w:rsidRPr="003E22F2" w:rsidP="003E22F2">
      <w:pPr>
        <w:pStyle w:val="ListBullet"/>
      </w:pPr>
      <w:r w:rsidRPr="003E22F2">
        <w:t xml:space="preserve">use workplace equipment and technology according to workplace requirements </w:t>
      </w:r>
    </w:p>
    <w:p w:rsidR="00000000" w:rsidRPr="003E22F2" w:rsidP="003E22F2">
      <w:pPr>
        <w:pStyle w:val="ListBullet"/>
      </w:pPr>
      <w:r w:rsidRPr="003E22F2">
        <w:t>bag carcases according to workplace and regulatory requirements</w:t>
      </w:r>
    </w:p>
    <w:p w:rsidR="00000000" w:rsidRPr="003E22F2" w:rsidP="003E22F2">
      <w:pPr>
        <w:pStyle w:val="ListBullet"/>
      </w:pPr>
      <w:r w:rsidRPr="003E22F2">
        <w:t>apply work instruction for the bagging of carcases</w:t>
      </w:r>
    </w:p>
    <w:p w:rsidR="00000000" w:rsidRPr="003E22F2" w:rsidP="003E22F2">
      <w:pPr>
        <w:pStyle w:val="ListBullet"/>
      </w:pPr>
      <w:r w:rsidRPr="003E22F2">
        <w:t>apply relevant regulatory requirements</w:t>
      </w:r>
    </w:p>
    <w:p w:rsidR="00000000" w:rsidRPr="003E22F2" w:rsidP="003E22F2">
      <w:pPr>
        <w:pStyle w:val="AllowPageBreak"/>
      </w:pPr>
    </w:p>
    <w:p w:rsidR="00000000" w:rsidRPr="003E22F2" w:rsidP="003E22F2">
      <w:pPr>
        <w:pStyle w:val="Heading1"/>
      </w:pPr>
      <w:bookmarkStart w:id="12" w:name="O_898209"/>
      <w:bookmarkEnd w:id="12"/>
      <w:r w:rsidRPr="003E22F2">
        <w:t>Knowledge Evidence</w:t>
      </w:r>
    </w:p>
    <w:p w:rsidR="00000000" w:rsidRPr="003E22F2" w:rsidP="008A68D5">
      <w:pPr>
        <w:pStyle w:val="BodyText"/>
      </w:pPr>
      <w:r w:rsidRPr="003E22F2">
        <w:t xml:space="preserve">The candidate must demonstrate a basic factual, technical and procedural knowledge of: </w:t>
      </w:r>
    </w:p>
    <w:p w:rsidR="00000000" w:rsidRPr="003E22F2" w:rsidP="003E22F2">
      <w:pPr>
        <w:pStyle w:val="ListBullet"/>
      </w:pPr>
      <w:r w:rsidRPr="003E22F2">
        <w:t>labelling requirements for different markets and customers</w:t>
      </w:r>
    </w:p>
    <w:p w:rsidR="00000000" w:rsidRPr="003E22F2" w:rsidP="003E22F2">
      <w:pPr>
        <w:pStyle w:val="ListBullet"/>
      </w:pPr>
      <w:r w:rsidRPr="003E22F2">
        <w:t>potential sources of contamination and control methods to minimise contamination</w:t>
      </w:r>
    </w:p>
    <w:p w:rsidR="00000000" w:rsidRPr="003E22F2" w:rsidP="003E22F2">
      <w:pPr>
        <w:pStyle w:val="ListBullet"/>
      </w:pPr>
      <w:r w:rsidRPr="003E22F2">
        <w:t>relevant</w:t>
      </w:r>
      <w:r w:rsidRPr="003E22F2">
        <w:t xml:space="preserve"> regulatory requirements</w:t>
      </w:r>
    </w:p>
    <w:p w:rsidR="00000000" w:rsidRPr="003E22F2" w:rsidP="003E22F2">
      <w:pPr>
        <w:pStyle w:val="ListBullet"/>
      </w:pPr>
      <w:r w:rsidRPr="003E22F2">
        <w:t>bagging requirements for different markets and customers</w:t>
      </w:r>
    </w:p>
    <w:p w:rsidR="00000000" w:rsidRPr="003E22F2" w:rsidP="003E22F2">
      <w:pPr>
        <w:pStyle w:val="AllowPageBreak"/>
      </w:pPr>
    </w:p>
    <w:p w:rsidR="00000000" w:rsidRPr="003E22F2" w:rsidP="003E22F2">
      <w:pPr>
        <w:pStyle w:val="Heading1"/>
      </w:pPr>
      <w:bookmarkStart w:id="13" w:name="O_898210"/>
      <w:bookmarkEnd w:id="13"/>
      <w:r w:rsidRPr="003E22F2">
        <w:t>Assessment Conditions</w:t>
      </w:r>
    </w:p>
    <w:p w:rsidR="00000000" w:rsidRPr="003E22F2" w:rsidP="008A68D5">
      <w:pPr>
        <w:pStyle w:val="BodyText"/>
      </w:pPr>
      <w:r w:rsidRPr="003E22F2">
        <w:t>Assessment must be conducted in a meat processing plant.</w:t>
      </w:r>
    </w:p>
    <w:p w:rsidR="00000000" w:rsidRPr="003E22F2" w:rsidP="008A68D5">
      <w:pPr>
        <w:pStyle w:val="BodyText"/>
      </w:pPr>
      <w:r w:rsidRPr="003E22F2">
        <w:t>Competency must be demonstrated at normal with the speed of production.</w:t>
      </w:r>
    </w:p>
    <w:p w:rsidR="00000000" w:rsidRPr="003E22F2" w:rsidP="008A68D5">
      <w:pPr>
        <w:pStyle w:val="BodyText"/>
      </w:pPr>
      <w:r w:rsidRPr="003E22F2">
        <w:t>As a</w:t>
      </w:r>
      <w:r w:rsidRPr="003E22F2">
        <w:t xml:space="preserve"> minimum, the following three forms of assessment must be used: </w:t>
      </w:r>
    </w:p>
    <w:p w:rsidR="00000000" w:rsidRPr="003E22F2" w:rsidP="003E22F2">
      <w:pPr>
        <w:pStyle w:val="ListBullet"/>
      </w:pPr>
      <w:r w:rsidRPr="003E22F2">
        <w:t>quiz of underpinning knowledge</w:t>
      </w:r>
    </w:p>
    <w:p w:rsidR="00000000" w:rsidRPr="003E22F2" w:rsidP="003E22F2">
      <w:pPr>
        <w:pStyle w:val="ListBullet"/>
      </w:pPr>
      <w:r w:rsidRPr="003E22F2">
        <w:t xml:space="preserve">workplace demonstration </w:t>
      </w:r>
    </w:p>
    <w:p w:rsidR="00000000" w:rsidRPr="003E22F2" w:rsidP="003E22F2">
      <w:pPr>
        <w:pStyle w:val="ListBullet"/>
      </w:pPr>
      <w:r w:rsidRPr="003E22F2">
        <w:t>workplace referee or third-party report of performance over time</w:t>
      </w:r>
    </w:p>
    <w:p w:rsidR="00000000" w:rsidRPr="003E22F2" w:rsidP="003E22F2">
      <w:pPr>
        <w:pStyle w:val="BodyText"/>
      </w:pPr>
    </w:p>
    <w:p w:rsidR="00000000" w:rsidRPr="003E22F2" w:rsidP="008A68D5">
      <w:pPr>
        <w:pStyle w:val="BodyText"/>
      </w:pPr>
      <w:r w:rsidRPr="003E22F2">
        <w:t>Assessors must satisfy the current standards for RTOs.</w:t>
      </w:r>
    </w:p>
    <w:p w:rsidR="00000000" w:rsidRPr="003E22F2" w:rsidP="003E22F2">
      <w:pPr>
        <w:pStyle w:val="Heading1"/>
      </w:pPr>
      <w:bookmarkStart w:id="14" w:name="O_898215"/>
      <w:bookmarkEnd w:id="14"/>
      <w:r w:rsidRPr="003E22F2">
        <w:t>Links</w:t>
      </w:r>
    </w:p>
    <w:p w:rsidR="00000000" w:rsidRPr="003E22F2" w:rsidP="008A68D5">
      <w:pPr>
        <w:pStyle w:val="BodyText"/>
      </w:pPr>
      <w:r w:rsidRPr="003E22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F14B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E22F2" w:rsidP="003E22F2"/>
    <w:sectPr w:rsidSect="003E22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 w:rsidRPr="008A68D5" w:rsidP="008A6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5" w:rsidP="003E2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8D5" w:rsidP="003E2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68D5" w:rsidP="003E22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 w:rsidP="003E2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68D5">
      <w:t>Approved</w:t>
    </w:r>
    <w:r w:rsidR="008A68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68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68D5">
      <w:rPr>
        <w:noProof/>
      </w:rPr>
      <w:t>4</w:t>
    </w:r>
    <w:r>
      <w:rPr>
        <w:noProof/>
      </w:rPr>
      <w:fldChar w:fldCharType="end"/>
    </w:r>
  </w:p>
  <w:p w:rsidR="003E22F2" w:rsidP="003E2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68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68D5">
      <w:t>Skills Insight</w:t>
    </w:r>
    <w:r w:rsidR="008A68D5">
      <w:fldChar w:fldCharType="end"/>
    </w:r>
  </w:p>
  <w:p w:rsidR="003E22F2" w:rsidP="003E2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2F2" w:rsidRPr="008A68D5" w:rsidP="008A6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8D5" w:rsidRPr="002D2AF8" w:rsidP="003E2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AMPA2113 Bag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68D5" w:rsidP="003E22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2F2" w:rsidRPr="002D2AF8" w:rsidP="003E2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68D5">
      <w:t>AMPA2113 Bag carcase</w:t>
    </w:r>
    <w:r w:rsidR="008A68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68D5">
      <w:rPr>
        <w:noProof/>
      </w:rPr>
      <w:t>2 March 2025</w:t>
    </w:r>
    <w:r>
      <w:fldChar w:fldCharType="end"/>
    </w:r>
  </w:p>
  <w:p w:rsidR="003E22F2" w:rsidP="003E2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AF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CAC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2F2"/>
  </w:style>
  <w:style w:type="character" w:customStyle="1" w:styleId="Heading1Char">
    <w:name w:val="Heading 1 Char"/>
    <w:basedOn w:val="DefaultParagraphFont"/>
    <w:link w:val="Heading1"/>
    <w:rsid w:val="003E2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2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22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2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22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2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2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2F2"/>
    <w:rPr>
      <w:b/>
      <w:spacing w:val="0"/>
    </w:rPr>
  </w:style>
  <w:style w:type="paragraph" w:customStyle="1" w:styleId="SuperTitle">
    <w:name w:val="SuperTitle"/>
    <w:basedOn w:val="Title"/>
    <w:rsid w:val="003E2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2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2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2F2"/>
    <w:rPr>
      <w:i/>
    </w:rPr>
  </w:style>
  <w:style w:type="paragraph" w:styleId="Caption">
    <w:name w:val="caption"/>
    <w:basedOn w:val="BodyText"/>
    <w:next w:val="Normal"/>
    <w:qFormat/>
    <w:rsid w:val="003E2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2F2"/>
  </w:style>
  <w:style w:type="paragraph" w:styleId="TableofFigures">
    <w:name w:val="table of figures"/>
    <w:basedOn w:val="Normal"/>
    <w:next w:val="Normal"/>
    <w:semiHidden/>
    <w:rsid w:val="003E2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2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2F2"/>
    <w:rPr>
      <w:rFonts w:ascii="Wingdings" w:hAnsi="Wingdings"/>
    </w:rPr>
  </w:style>
  <w:style w:type="character" w:customStyle="1" w:styleId="HotSpot">
    <w:name w:val="HotSpot"/>
    <w:rsid w:val="003E22F2"/>
    <w:rPr>
      <w:color w:val="0033CC"/>
      <w:u w:val="none"/>
    </w:rPr>
  </w:style>
  <w:style w:type="paragraph" w:customStyle="1" w:styleId="BodyTextRight">
    <w:name w:val="Body Text Right"/>
    <w:basedOn w:val="BodyText"/>
    <w:rsid w:val="003E2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2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2F2"/>
    <w:rPr>
      <w:sz w:val="32"/>
    </w:rPr>
  </w:style>
  <w:style w:type="paragraph" w:customStyle="1" w:styleId="HeadingProcedure">
    <w:name w:val="Heading Procedure"/>
    <w:basedOn w:val="HeadingBase"/>
    <w:next w:val="Normal"/>
    <w:rsid w:val="003E2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2F2"/>
    <w:pPr>
      <w:spacing w:before="60" w:after="60"/>
    </w:pPr>
  </w:style>
  <w:style w:type="paragraph" w:styleId="ListContinue">
    <w:name w:val="List Continue"/>
    <w:basedOn w:val="List"/>
    <w:rsid w:val="003E22F2"/>
    <w:pPr>
      <w:ind w:firstLine="0"/>
    </w:pPr>
  </w:style>
  <w:style w:type="paragraph" w:customStyle="1" w:styleId="ListNote">
    <w:name w:val="List Note"/>
    <w:basedOn w:val="List"/>
    <w:rsid w:val="003E2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2F2"/>
    <w:rPr>
      <w:rFonts w:ascii="Courier New" w:hAnsi="Courier New"/>
    </w:rPr>
  </w:style>
  <w:style w:type="paragraph" w:customStyle="1" w:styleId="NoteBullet">
    <w:name w:val="Note Bullet"/>
    <w:basedOn w:val="Note"/>
    <w:rsid w:val="003E2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2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2F2"/>
    <w:rPr>
      <w:b/>
      <w:smallCaps/>
    </w:rPr>
  </w:style>
  <w:style w:type="paragraph" w:customStyle="1" w:styleId="TableListNumber">
    <w:name w:val="Table List Number"/>
    <w:basedOn w:val="ListNumber"/>
    <w:rsid w:val="003E2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2F2"/>
    <w:pPr>
      <w:numPr>
        <w:numId w:val="8"/>
      </w:numPr>
    </w:pPr>
  </w:style>
  <w:style w:type="paragraph" w:customStyle="1" w:styleId="ListAlpha2">
    <w:name w:val="List Alpha 2"/>
    <w:basedOn w:val="List2"/>
    <w:rsid w:val="003E22F2"/>
    <w:pPr>
      <w:numPr>
        <w:numId w:val="7"/>
      </w:numPr>
    </w:pPr>
  </w:style>
  <w:style w:type="paragraph" w:styleId="List2">
    <w:name w:val="List 2"/>
    <w:basedOn w:val="BodyText"/>
    <w:rsid w:val="003E2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2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2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2F2"/>
    <w:pPr>
      <w:numPr>
        <w:numId w:val="3"/>
      </w:numPr>
    </w:pPr>
  </w:style>
  <w:style w:type="paragraph" w:styleId="ListContinue2">
    <w:name w:val="List Continue 2"/>
    <w:basedOn w:val="List2"/>
    <w:rsid w:val="003E22F2"/>
    <w:pPr>
      <w:ind w:firstLine="0"/>
    </w:pPr>
  </w:style>
  <w:style w:type="paragraph" w:styleId="ListContinue3">
    <w:name w:val="List Continue 3"/>
    <w:basedOn w:val="List3"/>
    <w:rsid w:val="003E22F2"/>
    <w:pPr>
      <w:ind w:left="1021" w:firstLine="0"/>
    </w:pPr>
  </w:style>
  <w:style w:type="paragraph" w:styleId="ListContinue4">
    <w:name w:val="List Continue 4"/>
    <w:basedOn w:val="List4"/>
    <w:rsid w:val="003E22F2"/>
    <w:pPr>
      <w:ind w:firstLine="0"/>
    </w:pPr>
  </w:style>
  <w:style w:type="paragraph" w:styleId="ListContinue5">
    <w:name w:val="List Continue 5"/>
    <w:basedOn w:val="List5"/>
    <w:rsid w:val="003E22F2"/>
    <w:pPr>
      <w:ind w:firstLine="0"/>
    </w:pPr>
  </w:style>
  <w:style w:type="paragraph" w:styleId="ListNumber3">
    <w:name w:val="List Number 3"/>
    <w:basedOn w:val="List3"/>
    <w:rsid w:val="003E22F2"/>
    <w:pPr>
      <w:numPr>
        <w:numId w:val="4"/>
      </w:numPr>
    </w:pPr>
  </w:style>
  <w:style w:type="paragraph" w:styleId="ListNumber4">
    <w:name w:val="List Number 4"/>
    <w:basedOn w:val="List4"/>
    <w:rsid w:val="003E22F2"/>
    <w:pPr>
      <w:numPr>
        <w:numId w:val="5"/>
      </w:numPr>
    </w:pPr>
  </w:style>
  <w:style w:type="paragraph" w:styleId="ListNumber5">
    <w:name w:val="List Number 5"/>
    <w:basedOn w:val="List5"/>
    <w:rsid w:val="003E22F2"/>
    <w:pPr>
      <w:numPr>
        <w:numId w:val="6"/>
      </w:numPr>
    </w:pPr>
  </w:style>
  <w:style w:type="paragraph" w:styleId="BlockText">
    <w:name w:val="Block Text"/>
    <w:basedOn w:val="Normal"/>
    <w:rsid w:val="003E2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2F2"/>
    <w:rPr>
      <w:sz w:val="16"/>
      <w:vertAlign w:val="superscript"/>
    </w:rPr>
  </w:style>
  <w:style w:type="character" w:customStyle="1" w:styleId="Symbols">
    <w:name w:val="Symbols"/>
    <w:basedOn w:val="DefaultParagraphFont"/>
    <w:rsid w:val="003E22F2"/>
    <w:rPr>
      <w:rFonts w:ascii="Symbol" w:hAnsi="Symbol"/>
    </w:rPr>
  </w:style>
  <w:style w:type="character" w:customStyle="1" w:styleId="MenuOptions">
    <w:name w:val="Menu Options"/>
    <w:basedOn w:val="DefaultParagraphFont"/>
    <w:rsid w:val="003E2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2F2"/>
    <w:rPr>
      <w:b/>
    </w:rPr>
  </w:style>
  <w:style w:type="character" w:customStyle="1" w:styleId="Underlined">
    <w:name w:val="Underlined"/>
    <w:basedOn w:val="DefaultParagraphFont"/>
    <w:rsid w:val="003E22F2"/>
    <w:rPr>
      <w:u w:val="single"/>
    </w:rPr>
  </w:style>
  <w:style w:type="paragraph" w:customStyle="1" w:styleId="TableBodyTextRight">
    <w:name w:val="Table Body Text Right"/>
    <w:basedOn w:val="TableBodyText"/>
    <w:rsid w:val="003E2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2F2"/>
    <w:rPr>
      <w:sz w:val="18"/>
    </w:rPr>
  </w:style>
  <w:style w:type="paragraph" w:customStyle="1" w:styleId="BodySmallRight">
    <w:name w:val="Body Small Right"/>
    <w:basedOn w:val="BodyTextRight"/>
    <w:rsid w:val="003E22F2"/>
    <w:rPr>
      <w:sz w:val="18"/>
      <w:szCs w:val="18"/>
    </w:rPr>
  </w:style>
  <w:style w:type="paragraph" w:customStyle="1" w:styleId="MarginEdition">
    <w:name w:val="Margin Edition"/>
    <w:basedOn w:val="MarginNote"/>
    <w:rsid w:val="003E2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2F2"/>
    <w:rPr>
      <w:sz w:val="2"/>
      <w:szCs w:val="2"/>
    </w:rPr>
  </w:style>
  <w:style w:type="character" w:customStyle="1" w:styleId="Small">
    <w:name w:val="Small"/>
    <w:basedOn w:val="DefaultParagraphFont"/>
    <w:rsid w:val="003E22F2"/>
    <w:rPr>
      <w:sz w:val="16"/>
    </w:rPr>
  </w:style>
  <w:style w:type="paragraph" w:customStyle="1" w:styleId="WideTable">
    <w:name w:val="Wide Table"/>
    <w:basedOn w:val="Normal"/>
    <w:rsid w:val="003E2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2F2"/>
  </w:style>
  <w:style w:type="paragraph" w:styleId="Quote">
    <w:name w:val="Quote"/>
    <w:basedOn w:val="Heading1"/>
    <w:link w:val="QuoteChar"/>
    <w:qFormat/>
    <w:rsid w:val="003E2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2F2"/>
    <w:pPr>
      <w:pageBreakBefore/>
    </w:pPr>
  </w:style>
  <w:style w:type="paragraph" w:customStyle="1" w:styleId="Border">
    <w:name w:val="Border"/>
    <w:basedOn w:val="Normal"/>
    <w:qFormat/>
    <w:rsid w:val="003E2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2F2"/>
    <w:rPr>
      <w:u w:val="single"/>
    </w:rPr>
  </w:style>
  <w:style w:type="character" w:customStyle="1" w:styleId="BoldandItalics">
    <w:name w:val="Bold and Italics"/>
    <w:qFormat/>
    <w:rsid w:val="003E22F2"/>
    <w:rPr>
      <w:b/>
      <w:i/>
      <w:u w:val="none"/>
    </w:rPr>
  </w:style>
  <w:style w:type="paragraph" w:styleId="BalloonText">
    <w:name w:val="Balloon Text"/>
    <w:basedOn w:val="Normal"/>
    <w:link w:val="BalloonTextChar"/>
    <w:rsid w:val="003E2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2F2"/>
    <w:pPr>
      <w:spacing w:before="0" w:after="0"/>
    </w:pPr>
  </w:style>
  <w:style w:type="paragraph" w:customStyle="1" w:styleId="BodyTextBold">
    <w:name w:val="Body Text Bold"/>
    <w:basedOn w:val="BodyText"/>
    <w:qFormat/>
    <w:rsid w:val="003E22F2"/>
    <w:rPr>
      <w:b/>
    </w:rPr>
  </w:style>
  <w:style w:type="character" w:styleId="Hyperlink">
    <w:name w:val="Hyperlink"/>
    <w:basedOn w:val="DefaultParagraphFont"/>
    <w:uiPriority w:val="99"/>
    <w:unhideWhenUsed/>
    <w:rsid w:val="008A6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3307</Characters>
  <Application>Microsoft Office Word</Application>
  <DocSecurity>0</DocSecurity>
  <Lines>127</Lines>
  <Paragraphs>93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AMPA2113 Bag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