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DAF" w:rsidP="00A70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AMPA2111 Locate storage areas and product</w:t>
      </w:r>
      <w:r>
        <w:fldChar w:fldCharType="end"/>
      </w:r>
    </w:p>
    <w:p w:rsidR="00A70DAF" w:rsidP="00A70DAF">
      <w:pPr>
        <w:pStyle w:val="Version"/>
        <w:sectPr w:rsidSect="00B20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D2D" w:rsidP="00B20D2D">
      <w:pPr>
        <w:pStyle w:val="SuperHeading"/>
      </w:pPr>
      <w:r w:rsidRPr="00B20D2D">
        <w:t>AMPA2111 Locate storage areas and product</w:t>
      </w:r>
    </w:p>
    <w:p w:rsidR="00000000" w:rsidRPr="00B20D2D" w:rsidP="00B20D2D">
      <w:pPr>
        <w:pStyle w:val="Heading1"/>
      </w:pPr>
      <w:bookmarkStart w:id="1" w:name="O_897309"/>
      <w:bookmarkEnd w:id="1"/>
      <w:r w:rsidRPr="00B20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20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TableHeading"/>
              <w:rPr>
                <w:lang w:val="en-NZ"/>
              </w:rPr>
            </w:pPr>
            <w:r w:rsidRPr="00B20D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TableHeading"/>
              <w:rPr>
                <w:lang w:val="en-NZ"/>
              </w:rPr>
            </w:pPr>
            <w:r w:rsidRPr="00B20D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TableHeading"/>
              <w:rPr>
                <w:lang w:val="en-NZ"/>
              </w:rPr>
            </w:pPr>
            <w:r w:rsidRPr="00B20D2D">
              <w:t>Comment</w:t>
            </w:r>
          </w:p>
        </w:tc>
      </w:tr>
      <w:tr w:rsidTr="00B20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BodyText"/>
              <w:rPr>
                <w:lang w:val="en-NZ"/>
              </w:rPr>
            </w:pPr>
            <w:r w:rsidRPr="00B20D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BodyText"/>
              <w:rPr>
                <w:lang w:val="en-NZ"/>
              </w:rPr>
            </w:pPr>
            <w:r w:rsidRPr="00B20D2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2D" w:rsidP="00B20D2D">
            <w:pPr>
              <w:pStyle w:val="BodyText"/>
            </w:pPr>
            <w:r w:rsidRPr="00B20D2D">
              <w:t>Initial release</w:t>
            </w:r>
          </w:p>
        </w:tc>
      </w:tr>
    </w:tbl>
    <w:p w:rsidR="00000000" w:rsidRPr="00B20D2D" w:rsidP="00B20D2D">
      <w:pPr>
        <w:pStyle w:val="BodyText"/>
      </w:pPr>
    </w:p>
    <w:p w:rsidR="00000000" w:rsidRPr="00B20D2D" w:rsidP="00B20D2D">
      <w:pPr>
        <w:pStyle w:val="AllowPageBreak"/>
      </w:pPr>
    </w:p>
    <w:p w:rsidR="00000000" w:rsidRPr="00B20D2D" w:rsidP="00B20D2D">
      <w:pPr>
        <w:pStyle w:val="Heading1"/>
      </w:pPr>
      <w:bookmarkStart w:id="2" w:name="O_897310"/>
      <w:bookmarkEnd w:id="2"/>
      <w:r w:rsidRPr="00B20D2D">
        <w:t>Application</w:t>
      </w:r>
    </w:p>
    <w:p w:rsidR="00000000" w:rsidRPr="00B20D2D" w:rsidP="00A70DAF">
      <w:pPr>
        <w:pStyle w:val="BodyText"/>
      </w:pPr>
      <w:r w:rsidRPr="00B20D2D">
        <w:t>This unit describes the skills and knowledge required to identify and nominate specific storage locations and the product stored in them.</w:t>
      </w:r>
    </w:p>
    <w:p w:rsidR="00000000" w:rsidRPr="00B20D2D" w:rsidP="00A70DAF">
      <w:pPr>
        <w:pStyle w:val="BodyText"/>
      </w:pPr>
      <w:r w:rsidRPr="00B20D2D">
        <w:t>This unit is applicable to workers in a registered meat processing premises such as a cold storage business, chilling and freezing areas of the abattoirs, food service operations, smallgoods factory, wholesale butchery, game meat processing establishment o</w:t>
      </w:r>
      <w:r w:rsidRPr="00B20D2D">
        <w:t>r pet food premises.</w:t>
      </w:r>
    </w:p>
    <w:p w:rsidR="00000000" w:rsidRPr="00B20D2D" w:rsidP="00A70DAF">
      <w:pPr>
        <w:pStyle w:val="BodyText"/>
      </w:pPr>
      <w:r w:rsidRPr="00B20D2D">
        <w:t xml:space="preserve">All work should be carried out to comply with workplace and hygiene requirements. </w:t>
      </w:r>
    </w:p>
    <w:p w:rsidR="00000000" w:rsidRPr="00B20D2D" w:rsidP="00A70DAF">
      <w:pPr>
        <w:pStyle w:val="BodyText"/>
      </w:pPr>
      <w:r w:rsidRPr="00B20D2D">
        <w:t>This unit applies to individuals who work under general supervision, exercise limited autonomy and have some accountability for their own work.</w:t>
      </w:r>
    </w:p>
    <w:p w:rsidR="00000000" w:rsidRPr="00B20D2D" w:rsidP="00A70DAF">
      <w:pPr>
        <w:pStyle w:val="BodyText"/>
      </w:pPr>
      <w:r w:rsidRPr="00B20D2D">
        <w:t>No oc</w:t>
      </w:r>
      <w:r w:rsidRPr="00B20D2D">
        <w:t>cupational licensing, legislative or certification requirements are known to apply to this unit at the time of publication.</w:t>
      </w:r>
    </w:p>
    <w:p w:rsidR="00000000" w:rsidRPr="00B20D2D" w:rsidP="00A70DAF">
      <w:pPr>
        <w:pStyle w:val="BodyText"/>
      </w:pPr>
      <w:r w:rsidRPr="00B20D2D">
        <w:t>This unit must be delivered and assessed in the context of Australian meat processing standards and regulations.</w:t>
      </w:r>
    </w:p>
    <w:p w:rsidR="00000000" w:rsidRPr="00B20D2D" w:rsidP="00B20D2D">
      <w:pPr>
        <w:pStyle w:val="Heading1"/>
      </w:pPr>
      <w:bookmarkStart w:id="3" w:name="O_897311"/>
      <w:bookmarkEnd w:id="3"/>
      <w:r w:rsidRPr="00B20D2D">
        <w:t>P</w:t>
      </w:r>
      <w:r w:rsidRPr="00B20D2D">
        <w:t>re-requisite Unit</w:t>
      </w:r>
    </w:p>
    <w:p w:rsidR="00000000" w:rsidRPr="00B20D2D" w:rsidP="00A70DAF">
      <w:pPr>
        <w:pStyle w:val="BodyText"/>
      </w:pPr>
      <w:r w:rsidRPr="00B20D2D">
        <w:t>Nil.</w:t>
      </w:r>
    </w:p>
    <w:p w:rsidR="00000000" w:rsidRPr="00B20D2D" w:rsidP="00B20D2D">
      <w:pPr>
        <w:pStyle w:val="Heading1"/>
      </w:pPr>
      <w:bookmarkStart w:id="4" w:name="O_897313"/>
      <w:bookmarkEnd w:id="4"/>
      <w:r w:rsidRPr="00B20D2D">
        <w:t>Unit Sector</w:t>
      </w:r>
    </w:p>
    <w:p w:rsidR="00000000" w:rsidRPr="00B20D2D" w:rsidP="00B20D2D">
      <w:pPr>
        <w:pStyle w:val="Heading1"/>
      </w:pPr>
      <w:bookmarkStart w:id="5" w:name="O_897314"/>
      <w:bookmarkEnd w:id="5"/>
      <w:r w:rsidRPr="00B20D2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70D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TableHeading"/>
              <w:rPr>
                <w:lang w:val="en-NZ"/>
              </w:rPr>
            </w:pPr>
            <w:r w:rsidRPr="00B20D2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TableHeading"/>
              <w:rPr>
                <w:lang w:val="en-NZ"/>
              </w:rPr>
            </w:pPr>
            <w:r w:rsidRPr="00B20D2D">
              <w:t>Performance criteria</w:t>
            </w:r>
          </w:p>
        </w:tc>
      </w:tr>
      <w:tr w:rsidTr="00A70D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BodyText"/>
              <w:rPr>
                <w:lang w:val="en-NZ"/>
              </w:rPr>
            </w:pPr>
            <w:r w:rsidRPr="00B20D2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BodyText"/>
              <w:rPr>
                <w:lang w:val="en-NZ"/>
              </w:rPr>
            </w:pPr>
            <w:r w:rsidRPr="00B20D2D">
              <w:t>Performance criteria describe the performance needed to demonstrate</w:t>
            </w:r>
            <w:r w:rsidRPr="00B20D2D">
              <w:t xml:space="preserve"> achievement of the element.</w:t>
            </w:r>
          </w:p>
        </w:tc>
      </w:tr>
      <w:tr w:rsidTr="00A70D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List"/>
              <w:rPr>
                <w:lang w:val="en-NZ"/>
              </w:rPr>
            </w:pPr>
            <w:r w:rsidRPr="00B20D2D">
              <w:t>1.</w:t>
            </w:r>
            <w:r w:rsidRPr="00B20D2D">
              <w:tab/>
              <w:t>Locate storage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2D" w:rsidP="00B20D2D">
            <w:pPr>
              <w:pStyle w:val="List"/>
            </w:pPr>
            <w:r w:rsidRPr="00B20D2D">
              <w:t>1.1</w:t>
            </w:r>
            <w:r w:rsidRPr="00B20D2D">
              <w:tab/>
              <w:t>Receive and apply information containing stock location to workplace requirements.</w:t>
            </w:r>
          </w:p>
          <w:p w:rsidR="00000000" w:rsidP="00B20D2D">
            <w:pPr>
              <w:pStyle w:val="List"/>
              <w:rPr>
                <w:lang w:val="en-NZ"/>
              </w:rPr>
            </w:pPr>
            <w:r w:rsidRPr="00B20D2D">
              <w:t>1.2</w:t>
            </w:r>
            <w:r w:rsidRPr="00B20D2D">
              <w:tab/>
              <w:t>Follow and apply workplace signs, codes and labels to workplace standards and regulatory requirements.</w:t>
            </w:r>
          </w:p>
        </w:tc>
      </w:tr>
      <w:tr w:rsidTr="00A70D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List"/>
              <w:rPr>
                <w:lang w:val="en-NZ"/>
              </w:rPr>
            </w:pPr>
            <w:r w:rsidRPr="00B20D2D">
              <w:t>2.</w:t>
            </w:r>
            <w:r w:rsidRPr="00B20D2D">
              <w:tab/>
              <w:t>Ident</w:t>
            </w:r>
            <w:r w:rsidRPr="00B20D2D">
              <w:t>ify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2D" w:rsidP="00B20D2D">
            <w:pPr>
              <w:pStyle w:val="List"/>
            </w:pPr>
            <w:r w:rsidRPr="00B20D2D">
              <w:t>2.1</w:t>
            </w:r>
            <w:r w:rsidRPr="00B20D2D">
              <w:tab/>
              <w:t>Correctly identify product in accordance with workplace documentation, signs, codes, labels and brands.</w:t>
            </w:r>
          </w:p>
          <w:p w:rsidR="00000000" w:rsidRPr="00B20D2D" w:rsidP="00B20D2D">
            <w:pPr>
              <w:pStyle w:val="List"/>
            </w:pPr>
            <w:r w:rsidRPr="00B20D2D">
              <w:t>2.2</w:t>
            </w:r>
            <w:r w:rsidRPr="00B20D2D">
              <w:tab/>
              <w:t>Assess information on product location either electronically or manually from company records.</w:t>
            </w:r>
          </w:p>
          <w:p w:rsidR="00000000" w:rsidP="00B20D2D">
            <w:pPr>
              <w:pStyle w:val="List"/>
              <w:rPr>
                <w:lang w:val="en-NZ"/>
              </w:rPr>
            </w:pPr>
            <w:r w:rsidRPr="00B20D2D">
              <w:t>2.3</w:t>
            </w:r>
            <w:r w:rsidRPr="00B20D2D">
              <w:tab/>
              <w:t>Check product for quali</w:t>
            </w:r>
            <w:r w:rsidRPr="00B20D2D">
              <w:t>ty in accordance with workplace quality standards.</w:t>
            </w:r>
          </w:p>
        </w:tc>
      </w:tr>
      <w:tr w:rsidTr="00A70DA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2D">
            <w:pPr>
              <w:pStyle w:val="List"/>
              <w:rPr>
                <w:lang w:val="en-NZ"/>
              </w:rPr>
            </w:pPr>
            <w:r w:rsidRPr="00B20D2D">
              <w:t>3.</w:t>
            </w:r>
            <w:r w:rsidRPr="00B20D2D">
              <w:tab/>
              <w:t>Check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2D" w:rsidP="00B20D2D">
            <w:pPr>
              <w:pStyle w:val="List"/>
            </w:pPr>
            <w:r w:rsidRPr="00B20D2D">
              <w:t>3.1</w:t>
            </w:r>
            <w:r w:rsidRPr="00B20D2D">
              <w:tab/>
              <w:t>Check product storage to ensure workplace requirements are met.</w:t>
            </w:r>
          </w:p>
          <w:p w:rsidR="00000000" w:rsidRPr="00B20D2D" w:rsidP="00B20D2D">
            <w:pPr>
              <w:pStyle w:val="List"/>
            </w:pPr>
            <w:r w:rsidRPr="00B20D2D">
              <w:t>3.2</w:t>
            </w:r>
            <w:r w:rsidRPr="00B20D2D">
              <w:tab/>
              <w:t>Pick, count, consolidate, replenish or adjust product to meet workplace, customer and regulatory requirements.</w:t>
            </w:r>
          </w:p>
          <w:p w:rsidR="00000000" w:rsidRPr="00B20D2D" w:rsidP="00B20D2D">
            <w:pPr>
              <w:pStyle w:val="List"/>
            </w:pPr>
            <w:r w:rsidRPr="00B20D2D">
              <w:t>3.3</w:t>
            </w:r>
            <w:r w:rsidRPr="00B20D2D">
              <w:tab/>
            </w:r>
            <w:r w:rsidRPr="00B20D2D">
              <w:t>Identify routine problems with product storage area and take corrective action in accordance with workplace requirements.</w:t>
            </w:r>
          </w:p>
        </w:tc>
      </w:tr>
    </w:tbl>
    <w:p w:rsidR="00000000" w:rsidRPr="00B20D2D" w:rsidP="00B20D2D">
      <w:pPr>
        <w:pStyle w:val="BodyText"/>
      </w:pPr>
    </w:p>
    <w:p w:rsidR="00000000" w:rsidRPr="00B20D2D" w:rsidP="00B20D2D">
      <w:pPr>
        <w:pStyle w:val="AllowPageBreak"/>
      </w:pPr>
    </w:p>
    <w:p w:rsidR="00000000" w:rsidRPr="00B20D2D" w:rsidP="00B20D2D">
      <w:pPr>
        <w:pStyle w:val="Heading1"/>
      </w:pPr>
      <w:bookmarkStart w:id="6" w:name="O_897315"/>
      <w:bookmarkEnd w:id="6"/>
      <w:r w:rsidRPr="00B20D2D">
        <w:t>Foundation Skills</w:t>
      </w:r>
    </w:p>
    <w:p w:rsidR="00000000" w:rsidRPr="00B20D2D" w:rsidP="00A70DAF">
      <w:pPr>
        <w:pStyle w:val="BodyText"/>
      </w:pPr>
      <w:r w:rsidRPr="00B20D2D">
        <w:t xml:space="preserve">Foundation Skills essential to performance are explicit in the performance criteria of this unit </w:t>
      </w:r>
      <w:r w:rsidRPr="00B20D2D">
        <w:t>of competency.</w:t>
      </w:r>
    </w:p>
    <w:p w:rsidR="00000000" w:rsidRPr="00B20D2D" w:rsidP="00B20D2D">
      <w:pPr>
        <w:pStyle w:val="Heading1"/>
      </w:pPr>
      <w:bookmarkStart w:id="7" w:name="O_897316"/>
      <w:bookmarkEnd w:id="7"/>
      <w:r w:rsidRPr="00B20D2D">
        <w:t>Range of Conditions</w:t>
      </w:r>
    </w:p>
    <w:p w:rsidR="00000000" w:rsidRPr="00B20D2D" w:rsidP="00B20D2D">
      <w:pPr>
        <w:pStyle w:val="Heading1"/>
      </w:pPr>
      <w:bookmarkStart w:id="8" w:name="O_897317"/>
      <w:bookmarkEnd w:id="8"/>
      <w:r w:rsidRPr="00B20D2D">
        <w:t>Unit Mapping Information</w:t>
      </w:r>
    </w:p>
    <w:p w:rsidR="00000000" w:rsidRPr="00B20D2D" w:rsidP="00A70DAF">
      <w:pPr>
        <w:pStyle w:val="BodyText"/>
      </w:pPr>
      <w:r w:rsidRPr="00B20D2D">
        <w:t>Ths unit is equivalent to MTMP2135C Locate storage areas and product</w:t>
      </w:r>
    </w:p>
    <w:p w:rsidR="00000000" w:rsidRPr="00B20D2D" w:rsidP="00B20D2D">
      <w:pPr>
        <w:pStyle w:val="Heading1"/>
      </w:pPr>
      <w:bookmarkStart w:id="9" w:name="O_897324"/>
      <w:bookmarkEnd w:id="9"/>
      <w:r w:rsidRPr="00B20D2D">
        <w:t>Links</w:t>
      </w:r>
    </w:p>
    <w:p w:rsidR="00000000" w:rsidRPr="00B20D2D" w:rsidP="00A70DAF">
      <w:pPr>
        <w:pStyle w:val="BodyText"/>
      </w:pPr>
      <w:r w:rsidRPr="00B20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25C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20D2D" w:rsidP="00B20D2D"/>
    <w:sectPr w:rsidSect="00B20D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2D" w:rsidRPr="00A70DAF" w:rsidP="00A70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AF" w:rsidP="00B20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DAF" w:rsidP="00B20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0DAF" w:rsidP="00B20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D2D" w:rsidRPr="00A70DAF" w:rsidP="00A70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AF" w:rsidRPr="002D2AF8" w:rsidP="00B20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AMPA2111 Locate storage areas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70DAF" w:rsidP="00B20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D2D"/>
  </w:style>
  <w:style w:type="character" w:customStyle="1" w:styleId="Heading1Char">
    <w:name w:val="Heading 1 Char"/>
    <w:basedOn w:val="DefaultParagraphFont"/>
    <w:link w:val="Heading1"/>
    <w:rsid w:val="00B20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D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0D2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20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0D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0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D2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20D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0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D2D"/>
    <w:rPr>
      <w:b/>
      <w:spacing w:val="0"/>
    </w:rPr>
  </w:style>
  <w:style w:type="paragraph" w:customStyle="1" w:styleId="SuperTitle">
    <w:name w:val="SuperTitle"/>
    <w:basedOn w:val="Title"/>
    <w:rsid w:val="00B20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D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D2D"/>
    <w:rPr>
      <w:i/>
    </w:rPr>
  </w:style>
  <w:style w:type="paragraph" w:styleId="Caption">
    <w:name w:val="caption"/>
    <w:basedOn w:val="BodyText"/>
    <w:next w:val="Normal"/>
    <w:qFormat/>
    <w:rsid w:val="00B20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D2D"/>
  </w:style>
  <w:style w:type="paragraph" w:styleId="TableofFigures">
    <w:name w:val="table of figures"/>
    <w:basedOn w:val="Normal"/>
    <w:next w:val="Normal"/>
    <w:semiHidden/>
    <w:rsid w:val="00B20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D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0D2D"/>
    <w:rPr>
      <w:rFonts w:ascii="Wingdings" w:hAnsi="Wingdings"/>
    </w:rPr>
  </w:style>
  <w:style w:type="character" w:customStyle="1" w:styleId="HotSpot">
    <w:name w:val="HotSpot"/>
    <w:rsid w:val="00B20D2D"/>
    <w:rPr>
      <w:color w:val="0033CC"/>
      <w:u w:val="none"/>
    </w:rPr>
  </w:style>
  <w:style w:type="paragraph" w:customStyle="1" w:styleId="BodyTextRight">
    <w:name w:val="Body Text Right"/>
    <w:basedOn w:val="BodyText"/>
    <w:rsid w:val="00B20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D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D2D"/>
    <w:rPr>
      <w:sz w:val="32"/>
    </w:rPr>
  </w:style>
  <w:style w:type="paragraph" w:customStyle="1" w:styleId="HeadingProcedure">
    <w:name w:val="Heading Procedure"/>
    <w:basedOn w:val="HeadingBase"/>
    <w:next w:val="Normal"/>
    <w:rsid w:val="00B20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D2D"/>
    <w:pPr>
      <w:spacing w:before="60" w:after="60"/>
    </w:pPr>
  </w:style>
  <w:style w:type="paragraph" w:styleId="ListContinue">
    <w:name w:val="List Continue"/>
    <w:basedOn w:val="List"/>
    <w:rsid w:val="00B20D2D"/>
    <w:pPr>
      <w:ind w:firstLine="0"/>
    </w:pPr>
  </w:style>
  <w:style w:type="paragraph" w:customStyle="1" w:styleId="ListNote">
    <w:name w:val="List Note"/>
    <w:basedOn w:val="List"/>
    <w:rsid w:val="00B20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D2D"/>
    <w:rPr>
      <w:rFonts w:ascii="Courier New" w:hAnsi="Courier New"/>
    </w:rPr>
  </w:style>
  <w:style w:type="paragraph" w:customStyle="1" w:styleId="NoteBullet">
    <w:name w:val="Note Bullet"/>
    <w:basedOn w:val="Note"/>
    <w:rsid w:val="00B20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D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0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D2D"/>
    <w:rPr>
      <w:b/>
      <w:smallCaps/>
    </w:rPr>
  </w:style>
  <w:style w:type="paragraph" w:customStyle="1" w:styleId="TableListNumber">
    <w:name w:val="Table List Number"/>
    <w:basedOn w:val="ListNumber"/>
    <w:rsid w:val="00B20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D2D"/>
    <w:pPr>
      <w:numPr>
        <w:numId w:val="7"/>
      </w:numPr>
    </w:pPr>
  </w:style>
  <w:style w:type="paragraph" w:customStyle="1" w:styleId="ListAlpha2">
    <w:name w:val="List Alpha 2"/>
    <w:basedOn w:val="List2"/>
    <w:rsid w:val="00B20D2D"/>
    <w:pPr>
      <w:numPr>
        <w:numId w:val="6"/>
      </w:numPr>
    </w:pPr>
  </w:style>
  <w:style w:type="paragraph" w:styleId="List2">
    <w:name w:val="List 2"/>
    <w:basedOn w:val="BodyText"/>
    <w:rsid w:val="00B20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D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D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0D2D"/>
    <w:pPr>
      <w:numPr>
        <w:numId w:val="2"/>
      </w:numPr>
    </w:pPr>
  </w:style>
  <w:style w:type="paragraph" w:styleId="ListContinue2">
    <w:name w:val="List Continue 2"/>
    <w:basedOn w:val="List2"/>
    <w:rsid w:val="00B20D2D"/>
    <w:pPr>
      <w:ind w:firstLine="0"/>
    </w:pPr>
  </w:style>
  <w:style w:type="paragraph" w:styleId="ListContinue3">
    <w:name w:val="List Continue 3"/>
    <w:basedOn w:val="List3"/>
    <w:rsid w:val="00B20D2D"/>
    <w:pPr>
      <w:ind w:left="1021" w:firstLine="0"/>
    </w:pPr>
  </w:style>
  <w:style w:type="paragraph" w:styleId="ListContinue4">
    <w:name w:val="List Continue 4"/>
    <w:basedOn w:val="List4"/>
    <w:rsid w:val="00B20D2D"/>
    <w:pPr>
      <w:ind w:firstLine="0"/>
    </w:pPr>
  </w:style>
  <w:style w:type="paragraph" w:styleId="ListContinue5">
    <w:name w:val="List Continue 5"/>
    <w:basedOn w:val="List5"/>
    <w:rsid w:val="00B20D2D"/>
    <w:pPr>
      <w:ind w:firstLine="0"/>
    </w:pPr>
  </w:style>
  <w:style w:type="paragraph" w:styleId="ListNumber3">
    <w:name w:val="List Number 3"/>
    <w:basedOn w:val="List3"/>
    <w:rsid w:val="00B20D2D"/>
    <w:pPr>
      <w:numPr>
        <w:numId w:val="3"/>
      </w:numPr>
    </w:pPr>
  </w:style>
  <w:style w:type="paragraph" w:styleId="ListNumber4">
    <w:name w:val="List Number 4"/>
    <w:basedOn w:val="List4"/>
    <w:rsid w:val="00B20D2D"/>
    <w:pPr>
      <w:numPr>
        <w:numId w:val="4"/>
      </w:numPr>
    </w:pPr>
  </w:style>
  <w:style w:type="paragraph" w:styleId="ListNumber5">
    <w:name w:val="List Number 5"/>
    <w:basedOn w:val="List5"/>
    <w:rsid w:val="00B20D2D"/>
    <w:pPr>
      <w:numPr>
        <w:numId w:val="5"/>
      </w:numPr>
    </w:pPr>
  </w:style>
  <w:style w:type="paragraph" w:styleId="BlockText">
    <w:name w:val="Block Text"/>
    <w:basedOn w:val="Normal"/>
    <w:rsid w:val="00B20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D2D"/>
    <w:rPr>
      <w:sz w:val="16"/>
      <w:vertAlign w:val="superscript"/>
    </w:rPr>
  </w:style>
  <w:style w:type="character" w:customStyle="1" w:styleId="Symbols">
    <w:name w:val="Symbols"/>
    <w:basedOn w:val="DefaultParagraphFont"/>
    <w:rsid w:val="00B20D2D"/>
    <w:rPr>
      <w:rFonts w:ascii="Symbol" w:hAnsi="Symbol"/>
    </w:rPr>
  </w:style>
  <w:style w:type="character" w:customStyle="1" w:styleId="MenuOptions">
    <w:name w:val="Menu Options"/>
    <w:basedOn w:val="DefaultParagraphFont"/>
    <w:rsid w:val="00B20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D2D"/>
    <w:rPr>
      <w:b/>
    </w:rPr>
  </w:style>
  <w:style w:type="character" w:customStyle="1" w:styleId="Underlined">
    <w:name w:val="Underlined"/>
    <w:basedOn w:val="DefaultParagraphFont"/>
    <w:rsid w:val="00B20D2D"/>
    <w:rPr>
      <w:u w:val="single"/>
    </w:rPr>
  </w:style>
  <w:style w:type="paragraph" w:customStyle="1" w:styleId="TableBodyTextRight">
    <w:name w:val="Table Body Text Right"/>
    <w:basedOn w:val="TableBodyText"/>
    <w:rsid w:val="00B20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D2D"/>
    <w:rPr>
      <w:sz w:val="18"/>
    </w:rPr>
  </w:style>
  <w:style w:type="paragraph" w:customStyle="1" w:styleId="BodySmallRight">
    <w:name w:val="Body Small Right"/>
    <w:basedOn w:val="BodyTextRight"/>
    <w:rsid w:val="00B20D2D"/>
    <w:rPr>
      <w:sz w:val="18"/>
      <w:szCs w:val="18"/>
    </w:rPr>
  </w:style>
  <w:style w:type="paragraph" w:customStyle="1" w:styleId="MarginEdition">
    <w:name w:val="Margin Edition"/>
    <w:basedOn w:val="MarginNote"/>
    <w:rsid w:val="00B20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D2D"/>
    <w:rPr>
      <w:sz w:val="2"/>
      <w:szCs w:val="2"/>
    </w:rPr>
  </w:style>
  <w:style w:type="character" w:customStyle="1" w:styleId="Small">
    <w:name w:val="Small"/>
    <w:basedOn w:val="DefaultParagraphFont"/>
    <w:rsid w:val="00B20D2D"/>
    <w:rPr>
      <w:sz w:val="16"/>
    </w:rPr>
  </w:style>
  <w:style w:type="paragraph" w:customStyle="1" w:styleId="WideTable">
    <w:name w:val="Wide Table"/>
    <w:basedOn w:val="Normal"/>
    <w:rsid w:val="00B20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D2D"/>
  </w:style>
  <w:style w:type="paragraph" w:styleId="Quote">
    <w:name w:val="Quote"/>
    <w:basedOn w:val="Heading1"/>
    <w:link w:val="QuoteChar"/>
    <w:qFormat/>
    <w:rsid w:val="00B20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D2D"/>
    <w:pPr>
      <w:pageBreakBefore/>
    </w:pPr>
  </w:style>
  <w:style w:type="paragraph" w:customStyle="1" w:styleId="Border">
    <w:name w:val="Border"/>
    <w:basedOn w:val="Normal"/>
    <w:qFormat/>
    <w:rsid w:val="00B20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D2D"/>
    <w:rPr>
      <w:u w:val="single"/>
    </w:rPr>
  </w:style>
  <w:style w:type="character" w:customStyle="1" w:styleId="BoldandItalics">
    <w:name w:val="Bold and Italics"/>
    <w:qFormat/>
    <w:rsid w:val="00B20D2D"/>
    <w:rPr>
      <w:b/>
      <w:i/>
      <w:u w:val="none"/>
    </w:rPr>
  </w:style>
  <w:style w:type="paragraph" w:styleId="BalloonText">
    <w:name w:val="Balloon Text"/>
    <w:basedOn w:val="Normal"/>
    <w:link w:val="BalloonTextChar"/>
    <w:rsid w:val="00B20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D2D"/>
    <w:pPr>
      <w:spacing w:before="0" w:after="0"/>
    </w:pPr>
  </w:style>
  <w:style w:type="paragraph" w:customStyle="1" w:styleId="BodyTextBold">
    <w:name w:val="Body Text Bold"/>
    <w:basedOn w:val="BodyText"/>
    <w:qFormat/>
    <w:rsid w:val="00B20D2D"/>
    <w:rPr>
      <w:b/>
    </w:rPr>
  </w:style>
  <w:style w:type="character" w:styleId="Hyperlink">
    <w:name w:val="Hyperlink"/>
    <w:basedOn w:val="DefaultParagraphFont"/>
    <w:uiPriority w:val="99"/>
    <w:unhideWhenUsed/>
    <w:rsid w:val="00A70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372</Words>
  <Characters>2356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AMPA2111 Locate storage areas and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